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7FB7" w14:textId="6B597210" w:rsidR="00506FC4" w:rsidRPr="00C352ED" w:rsidRDefault="00863E00">
      <w:pPr>
        <w:rPr>
          <w:rFonts w:ascii="Arial" w:hAnsi="Arial" w:cs="Arial"/>
          <w:b/>
          <w:sz w:val="28"/>
          <w:szCs w:val="28"/>
        </w:rPr>
      </w:pPr>
      <w:r w:rsidRPr="00C352ED">
        <w:rPr>
          <w:rFonts w:ascii="Arial" w:hAnsi="Arial" w:cs="Arial"/>
          <w:b/>
          <w:sz w:val="28"/>
          <w:szCs w:val="28"/>
        </w:rPr>
        <w:t>Selective Licensing conditions</w:t>
      </w:r>
    </w:p>
    <w:p w14:paraId="236F5863" w14:textId="48A3352B" w:rsidR="00863E00" w:rsidRPr="00D86870" w:rsidRDefault="00751124">
      <w:pPr>
        <w:rPr>
          <w:rFonts w:ascii="Arial" w:hAnsi="Arial" w:cs="Arial"/>
        </w:rPr>
      </w:pPr>
      <w:r w:rsidRPr="00C352ED">
        <w:rPr>
          <w:rFonts w:ascii="Arial" w:hAnsi="Arial" w:cs="Arial"/>
        </w:rPr>
        <w:t xml:space="preserve">The Housing Act </w:t>
      </w:r>
      <w:r w:rsidR="00AE68F5">
        <w:rPr>
          <w:rFonts w:ascii="Arial" w:hAnsi="Arial" w:cs="Arial"/>
        </w:rPr>
        <w:t>2004 requires licences</w:t>
      </w:r>
      <w:r w:rsidR="002C3190">
        <w:rPr>
          <w:rFonts w:ascii="Arial" w:hAnsi="Arial" w:cs="Arial"/>
        </w:rPr>
        <w:t xml:space="preserve"> to include certain conditions. Some of these conditions are required by schedule 4 of the act and others can be applied at the discretion of the council. Table 1 lists the conditions required by Schedule 4</w:t>
      </w:r>
      <w:r w:rsidR="00163897">
        <w:rPr>
          <w:rFonts w:ascii="Arial" w:hAnsi="Arial" w:cs="Arial"/>
        </w:rPr>
        <w:t xml:space="preserve"> which will be applied </w:t>
      </w:r>
      <w:r w:rsidR="003C0870">
        <w:rPr>
          <w:rFonts w:ascii="Arial" w:hAnsi="Arial" w:cs="Arial"/>
        </w:rPr>
        <w:t>to</w:t>
      </w:r>
      <w:r w:rsidR="00163897">
        <w:rPr>
          <w:rFonts w:ascii="Arial" w:hAnsi="Arial" w:cs="Arial"/>
        </w:rPr>
        <w:t xml:space="preserve"> all licences issued under the proposed scheme </w:t>
      </w:r>
      <w:r w:rsidR="002C3190">
        <w:rPr>
          <w:rFonts w:ascii="Arial" w:hAnsi="Arial" w:cs="Arial"/>
        </w:rPr>
        <w:t xml:space="preserve"> </w:t>
      </w:r>
    </w:p>
    <w:p w14:paraId="019E9DB1" w14:textId="17874A6A" w:rsidR="00863E00" w:rsidRDefault="002C3190">
      <w:pPr>
        <w:rPr>
          <w:rFonts w:ascii="Arial" w:hAnsi="Arial" w:cs="Arial"/>
          <w:b/>
        </w:rPr>
      </w:pPr>
      <w:r>
        <w:rPr>
          <w:rFonts w:ascii="Arial" w:hAnsi="Arial" w:cs="Arial"/>
          <w:b/>
        </w:rPr>
        <w:t xml:space="preserve">Table 1 </w:t>
      </w:r>
      <w:r w:rsidR="00163897">
        <w:rPr>
          <w:rFonts w:ascii="Arial" w:hAnsi="Arial" w:cs="Arial"/>
          <w:b/>
        </w:rPr>
        <w:t xml:space="preserve">– Mandatory Conditions </w:t>
      </w:r>
    </w:p>
    <w:tbl>
      <w:tblPr>
        <w:tblStyle w:val="TableGrid"/>
        <w:tblW w:w="0" w:type="auto"/>
        <w:tblLook w:val="04A0" w:firstRow="1" w:lastRow="0" w:firstColumn="1" w:lastColumn="0" w:noHBand="0" w:noVBand="1"/>
      </w:tblPr>
      <w:tblGrid>
        <w:gridCol w:w="528"/>
        <w:gridCol w:w="8488"/>
      </w:tblGrid>
      <w:tr w:rsidR="002C3190" w:rsidRPr="00C352ED" w14:paraId="7C056946" w14:textId="77777777" w:rsidTr="002C3190">
        <w:tc>
          <w:tcPr>
            <w:tcW w:w="534" w:type="dxa"/>
            <w:tcBorders>
              <w:top w:val="single" w:sz="4" w:space="0" w:color="auto"/>
            </w:tcBorders>
          </w:tcPr>
          <w:p w14:paraId="2515C8A9" w14:textId="77777777" w:rsidR="002C3190" w:rsidRDefault="002C3190">
            <w:pPr>
              <w:rPr>
                <w:rFonts w:ascii="Arial" w:hAnsi="Arial" w:cs="Arial"/>
                <w:b/>
              </w:rPr>
            </w:pPr>
          </w:p>
        </w:tc>
        <w:tc>
          <w:tcPr>
            <w:tcW w:w="8708" w:type="dxa"/>
            <w:tcBorders>
              <w:top w:val="single" w:sz="4" w:space="0" w:color="auto"/>
            </w:tcBorders>
          </w:tcPr>
          <w:p w14:paraId="3D144CF8" w14:textId="466B7FE2" w:rsidR="002C3190" w:rsidRPr="00C352ED" w:rsidRDefault="002C3190">
            <w:pPr>
              <w:rPr>
                <w:rFonts w:ascii="Arial" w:hAnsi="Arial" w:cs="Arial"/>
                <w:b/>
              </w:rPr>
            </w:pPr>
            <w:r>
              <w:rPr>
                <w:rFonts w:ascii="Arial" w:hAnsi="Arial" w:cs="Arial"/>
                <w:b/>
              </w:rPr>
              <w:t xml:space="preserve">Mandatory </w:t>
            </w:r>
            <w:r w:rsidRPr="00C352ED">
              <w:rPr>
                <w:rFonts w:ascii="Arial" w:hAnsi="Arial" w:cs="Arial"/>
                <w:b/>
              </w:rPr>
              <w:t>Condition</w:t>
            </w:r>
          </w:p>
        </w:tc>
      </w:tr>
      <w:tr w:rsidR="002C3190" w14:paraId="0529CAD5" w14:textId="77777777" w:rsidTr="002C3190">
        <w:tc>
          <w:tcPr>
            <w:tcW w:w="534" w:type="dxa"/>
          </w:tcPr>
          <w:p w14:paraId="0A5373C7" w14:textId="701FE985" w:rsidR="002C3190" w:rsidRDefault="002C3190" w:rsidP="002C3190">
            <w:pPr>
              <w:rPr>
                <w:rFonts w:ascii="Arial" w:hAnsi="Arial" w:cs="Arial"/>
              </w:rPr>
            </w:pPr>
            <w:r>
              <w:rPr>
                <w:rFonts w:ascii="Arial" w:hAnsi="Arial" w:cs="Arial"/>
              </w:rPr>
              <w:t>1</w:t>
            </w:r>
          </w:p>
        </w:tc>
        <w:tc>
          <w:tcPr>
            <w:tcW w:w="8708" w:type="dxa"/>
          </w:tcPr>
          <w:p w14:paraId="76A4979D" w14:textId="4FBFC0C7" w:rsidR="002C3190" w:rsidRPr="00C352ED" w:rsidRDefault="002C3190" w:rsidP="002C3190">
            <w:pPr>
              <w:rPr>
                <w:rFonts w:ascii="Arial" w:hAnsi="Arial" w:cs="Arial"/>
              </w:rPr>
            </w:pPr>
            <w:r>
              <w:rPr>
                <w:rFonts w:ascii="Arial" w:hAnsi="Arial" w:cs="Arial"/>
              </w:rPr>
              <w:t xml:space="preserve">Produce a </w:t>
            </w:r>
            <w:r w:rsidRPr="00C352ED">
              <w:rPr>
                <w:rFonts w:ascii="Arial" w:hAnsi="Arial" w:cs="Arial"/>
              </w:rPr>
              <w:t xml:space="preserve">Gas </w:t>
            </w:r>
            <w:r>
              <w:rPr>
                <w:rFonts w:ascii="Arial" w:hAnsi="Arial" w:cs="Arial"/>
              </w:rPr>
              <w:t xml:space="preserve">safety </w:t>
            </w:r>
            <w:r w:rsidRPr="00C352ED">
              <w:rPr>
                <w:rFonts w:ascii="Arial" w:hAnsi="Arial" w:cs="Arial"/>
              </w:rPr>
              <w:t>cert</w:t>
            </w:r>
            <w:r>
              <w:rPr>
                <w:rFonts w:ascii="Arial" w:hAnsi="Arial" w:cs="Arial"/>
              </w:rPr>
              <w:t xml:space="preserve">ificate for the property every 12 months </w:t>
            </w:r>
          </w:p>
        </w:tc>
      </w:tr>
      <w:tr w:rsidR="002C3190" w14:paraId="550779E7" w14:textId="77777777" w:rsidTr="002C3190">
        <w:tc>
          <w:tcPr>
            <w:tcW w:w="534" w:type="dxa"/>
          </w:tcPr>
          <w:p w14:paraId="4F95BE6B" w14:textId="134E78D9" w:rsidR="002C3190" w:rsidRPr="00C352ED" w:rsidRDefault="002C3190" w:rsidP="00863E00">
            <w:pPr>
              <w:rPr>
                <w:rFonts w:ascii="Arial" w:hAnsi="Arial" w:cs="Arial"/>
              </w:rPr>
            </w:pPr>
            <w:r>
              <w:rPr>
                <w:rFonts w:ascii="Arial" w:hAnsi="Arial" w:cs="Arial"/>
              </w:rPr>
              <w:t>2</w:t>
            </w:r>
          </w:p>
        </w:tc>
        <w:tc>
          <w:tcPr>
            <w:tcW w:w="8708" w:type="dxa"/>
          </w:tcPr>
          <w:p w14:paraId="2F57019B" w14:textId="5341FFCF" w:rsidR="002C3190" w:rsidRPr="00C352ED" w:rsidRDefault="002C3190" w:rsidP="002C3190">
            <w:pPr>
              <w:rPr>
                <w:rFonts w:ascii="Arial" w:hAnsi="Arial" w:cs="Arial"/>
              </w:rPr>
            </w:pPr>
            <w:r>
              <w:rPr>
                <w:rFonts w:ascii="Arial" w:hAnsi="Arial" w:cs="Arial"/>
              </w:rPr>
              <w:t>Keep e</w:t>
            </w:r>
            <w:r w:rsidRPr="00C352ED">
              <w:rPr>
                <w:rFonts w:ascii="Arial" w:hAnsi="Arial" w:cs="Arial"/>
              </w:rPr>
              <w:t>lectrical appliances safe and supply declaration on demand</w:t>
            </w:r>
            <w:r>
              <w:rPr>
                <w:rFonts w:ascii="Arial" w:hAnsi="Arial" w:cs="Arial"/>
              </w:rPr>
              <w:t xml:space="preserve"> and, ensure the electrical installation is in safe condition and supply report on demand</w:t>
            </w:r>
          </w:p>
        </w:tc>
      </w:tr>
      <w:tr w:rsidR="002C3190" w14:paraId="0B0C3603" w14:textId="77777777" w:rsidTr="002C3190">
        <w:tc>
          <w:tcPr>
            <w:tcW w:w="534" w:type="dxa"/>
          </w:tcPr>
          <w:p w14:paraId="08471419" w14:textId="25FF8C3B" w:rsidR="002C3190" w:rsidRPr="00C352ED" w:rsidRDefault="002C3190" w:rsidP="00863E00">
            <w:pPr>
              <w:rPr>
                <w:rFonts w:ascii="Arial" w:hAnsi="Arial" w:cs="Arial"/>
              </w:rPr>
            </w:pPr>
            <w:r>
              <w:rPr>
                <w:rFonts w:ascii="Arial" w:hAnsi="Arial" w:cs="Arial"/>
              </w:rPr>
              <w:t>3</w:t>
            </w:r>
          </w:p>
        </w:tc>
        <w:tc>
          <w:tcPr>
            <w:tcW w:w="8708" w:type="dxa"/>
          </w:tcPr>
          <w:p w14:paraId="1ADC8855" w14:textId="505ACBC4" w:rsidR="002C3190" w:rsidRPr="00C352ED" w:rsidRDefault="002C3190" w:rsidP="00863E00">
            <w:pPr>
              <w:rPr>
                <w:rFonts w:ascii="Arial" w:hAnsi="Arial" w:cs="Arial"/>
              </w:rPr>
            </w:pPr>
            <w:r>
              <w:rPr>
                <w:rFonts w:ascii="Arial" w:hAnsi="Arial" w:cs="Arial"/>
              </w:rPr>
              <w:t>K</w:t>
            </w:r>
            <w:r w:rsidRPr="00C352ED">
              <w:rPr>
                <w:rFonts w:ascii="Arial" w:hAnsi="Arial" w:cs="Arial"/>
              </w:rPr>
              <w:t>eep</w:t>
            </w:r>
            <w:r>
              <w:rPr>
                <w:rFonts w:ascii="Arial" w:hAnsi="Arial" w:cs="Arial"/>
              </w:rPr>
              <w:t xml:space="preserve"> furniture</w:t>
            </w:r>
            <w:r w:rsidRPr="00C352ED">
              <w:rPr>
                <w:rFonts w:ascii="Arial" w:hAnsi="Arial" w:cs="Arial"/>
              </w:rPr>
              <w:t xml:space="preserve"> safe and supply declaration on demand</w:t>
            </w:r>
          </w:p>
        </w:tc>
      </w:tr>
      <w:tr w:rsidR="002C3190" w14:paraId="6D234AC3" w14:textId="77777777" w:rsidTr="002C3190">
        <w:tc>
          <w:tcPr>
            <w:tcW w:w="534" w:type="dxa"/>
          </w:tcPr>
          <w:p w14:paraId="45C2C752" w14:textId="46481138" w:rsidR="002C3190" w:rsidRPr="00C352ED" w:rsidRDefault="002C3190" w:rsidP="00863E00">
            <w:pPr>
              <w:rPr>
                <w:rFonts w:ascii="Arial" w:hAnsi="Arial" w:cs="Arial"/>
              </w:rPr>
            </w:pPr>
            <w:r>
              <w:rPr>
                <w:rFonts w:ascii="Arial" w:hAnsi="Arial" w:cs="Arial"/>
              </w:rPr>
              <w:t>4</w:t>
            </w:r>
          </w:p>
        </w:tc>
        <w:tc>
          <w:tcPr>
            <w:tcW w:w="8708" w:type="dxa"/>
          </w:tcPr>
          <w:p w14:paraId="6E80BEDE" w14:textId="29DAB0F1" w:rsidR="002C3190" w:rsidRPr="00C352ED" w:rsidRDefault="002C3190" w:rsidP="00863E00">
            <w:pPr>
              <w:rPr>
                <w:rFonts w:ascii="Arial" w:hAnsi="Arial" w:cs="Arial"/>
              </w:rPr>
            </w:pPr>
            <w:r w:rsidRPr="00C352ED">
              <w:rPr>
                <w:rFonts w:ascii="Arial" w:hAnsi="Arial" w:cs="Arial"/>
              </w:rPr>
              <w:t>Install smoke alarm on each storey used wholly or partly as living accommodation and keep in proper working order and supply declaration on demand</w:t>
            </w:r>
          </w:p>
        </w:tc>
      </w:tr>
      <w:tr w:rsidR="002C3190" w14:paraId="5F1785B8" w14:textId="77777777" w:rsidTr="002C3190">
        <w:tc>
          <w:tcPr>
            <w:tcW w:w="534" w:type="dxa"/>
          </w:tcPr>
          <w:p w14:paraId="3A940530" w14:textId="55C96437" w:rsidR="002C3190" w:rsidRPr="00C352ED" w:rsidRDefault="002C3190" w:rsidP="00BD2723">
            <w:pPr>
              <w:rPr>
                <w:rFonts w:ascii="Arial" w:hAnsi="Arial" w:cs="Arial"/>
              </w:rPr>
            </w:pPr>
            <w:r>
              <w:rPr>
                <w:rFonts w:ascii="Arial" w:hAnsi="Arial" w:cs="Arial"/>
              </w:rPr>
              <w:t>5</w:t>
            </w:r>
          </w:p>
        </w:tc>
        <w:tc>
          <w:tcPr>
            <w:tcW w:w="8708" w:type="dxa"/>
          </w:tcPr>
          <w:p w14:paraId="7DF803D0" w14:textId="5C65705A" w:rsidR="002C3190" w:rsidRPr="00C352ED" w:rsidRDefault="002C3190" w:rsidP="00BD2723">
            <w:pPr>
              <w:rPr>
                <w:rFonts w:ascii="Arial" w:hAnsi="Arial" w:cs="Arial"/>
              </w:rPr>
            </w:pPr>
            <w:r w:rsidRPr="00C352ED">
              <w:rPr>
                <w:rFonts w:ascii="Arial" w:hAnsi="Arial" w:cs="Arial"/>
              </w:rPr>
              <w:t>Install CO alarm in any room in the house which is used wholly or partly as living accommodation and keep in proper working order and contains fuel burning appliance, keep alarm in proper working order and supply declaration on demand</w:t>
            </w:r>
          </w:p>
        </w:tc>
      </w:tr>
      <w:tr w:rsidR="002C3190" w14:paraId="66A26734" w14:textId="77777777" w:rsidTr="002C3190">
        <w:tc>
          <w:tcPr>
            <w:tcW w:w="534" w:type="dxa"/>
          </w:tcPr>
          <w:p w14:paraId="69246168" w14:textId="37DCE8A9" w:rsidR="002C3190" w:rsidRPr="00C352ED" w:rsidRDefault="00163897" w:rsidP="00BD2723">
            <w:pPr>
              <w:rPr>
                <w:rFonts w:ascii="Arial" w:hAnsi="Arial" w:cs="Arial"/>
              </w:rPr>
            </w:pPr>
            <w:r>
              <w:rPr>
                <w:rFonts w:ascii="Arial" w:hAnsi="Arial" w:cs="Arial"/>
              </w:rPr>
              <w:t>6</w:t>
            </w:r>
          </w:p>
        </w:tc>
        <w:tc>
          <w:tcPr>
            <w:tcW w:w="8708" w:type="dxa"/>
          </w:tcPr>
          <w:p w14:paraId="2471BD63" w14:textId="5B97C9C5" w:rsidR="002C3190" w:rsidRPr="00C352ED" w:rsidRDefault="002C3190" w:rsidP="00BD2723">
            <w:pPr>
              <w:rPr>
                <w:rFonts w:ascii="Arial" w:hAnsi="Arial" w:cs="Arial"/>
              </w:rPr>
            </w:pPr>
            <w:r w:rsidRPr="00C352ED">
              <w:rPr>
                <w:rFonts w:ascii="Arial" w:hAnsi="Arial" w:cs="Arial"/>
              </w:rPr>
              <w:t>Supply occupants with written statement of terms of occupation</w:t>
            </w:r>
          </w:p>
        </w:tc>
      </w:tr>
      <w:tr w:rsidR="002C3190" w14:paraId="7DBB262C" w14:textId="77777777" w:rsidTr="002C3190">
        <w:tc>
          <w:tcPr>
            <w:tcW w:w="534" w:type="dxa"/>
          </w:tcPr>
          <w:p w14:paraId="781F9EE7" w14:textId="30D67BC1" w:rsidR="002C3190" w:rsidRPr="00C352ED" w:rsidRDefault="00163897" w:rsidP="000A4D83">
            <w:pPr>
              <w:rPr>
                <w:rFonts w:ascii="Arial" w:hAnsi="Arial" w:cs="Arial"/>
              </w:rPr>
            </w:pPr>
            <w:r>
              <w:rPr>
                <w:rFonts w:ascii="Arial" w:hAnsi="Arial" w:cs="Arial"/>
              </w:rPr>
              <w:t>7</w:t>
            </w:r>
          </w:p>
        </w:tc>
        <w:tc>
          <w:tcPr>
            <w:tcW w:w="8708" w:type="dxa"/>
          </w:tcPr>
          <w:p w14:paraId="327089FA" w14:textId="33B9C0A1" w:rsidR="002C3190" w:rsidRPr="00C352ED" w:rsidRDefault="002C3190" w:rsidP="000A4D83">
            <w:pPr>
              <w:rPr>
                <w:rFonts w:ascii="Arial" w:hAnsi="Arial" w:cs="Arial"/>
              </w:rPr>
            </w:pPr>
            <w:r w:rsidRPr="00C352ED">
              <w:rPr>
                <w:rFonts w:ascii="Arial" w:hAnsi="Arial" w:cs="Arial"/>
              </w:rPr>
              <w:t>Demand references from persons who wish to occupy the house</w:t>
            </w:r>
          </w:p>
        </w:tc>
      </w:tr>
    </w:tbl>
    <w:p w14:paraId="0FB46631" w14:textId="77777777" w:rsidR="00863E00" w:rsidRDefault="00863E00">
      <w:pPr>
        <w:rPr>
          <w:b/>
        </w:rPr>
      </w:pPr>
    </w:p>
    <w:p w14:paraId="16C11130" w14:textId="77777777" w:rsidR="0097605F" w:rsidRPr="00C352ED" w:rsidRDefault="0097605F">
      <w:pPr>
        <w:rPr>
          <w:rFonts w:ascii="Arial" w:hAnsi="Arial" w:cs="Arial"/>
          <w:b/>
        </w:rPr>
      </w:pPr>
      <w:r w:rsidRPr="00C352ED">
        <w:rPr>
          <w:rFonts w:ascii="Arial" w:hAnsi="Arial" w:cs="Arial"/>
          <w:b/>
        </w:rPr>
        <w:t>Discretionary “standard” conditions</w:t>
      </w:r>
    </w:p>
    <w:p w14:paraId="1300948B" w14:textId="77777777" w:rsidR="00093EFF" w:rsidRDefault="00093EFF" w:rsidP="00817EBF">
      <w:pPr>
        <w:rPr>
          <w:rFonts w:ascii="Arial" w:hAnsi="Arial" w:cs="Arial"/>
        </w:rPr>
      </w:pPr>
      <w:r>
        <w:rPr>
          <w:rFonts w:ascii="Arial" w:hAnsi="Arial" w:cs="Arial"/>
        </w:rPr>
        <w:t>In relation to s</w:t>
      </w:r>
      <w:r w:rsidRPr="00C352ED">
        <w:rPr>
          <w:rFonts w:ascii="Arial" w:hAnsi="Arial" w:cs="Arial"/>
        </w:rPr>
        <w:t>elective licences</w:t>
      </w:r>
      <w:r>
        <w:rPr>
          <w:rFonts w:ascii="Arial" w:hAnsi="Arial" w:cs="Arial"/>
        </w:rPr>
        <w:t>, the Hous</w:t>
      </w:r>
      <w:r w:rsidRPr="005F70AF">
        <w:rPr>
          <w:rFonts w:ascii="Arial" w:hAnsi="Arial" w:cs="Arial"/>
        </w:rPr>
        <w:t xml:space="preserve">ing Act s90(1) </w:t>
      </w:r>
      <w:r w:rsidRPr="00C352ED">
        <w:rPr>
          <w:rFonts w:ascii="Arial" w:hAnsi="Arial" w:cs="Arial"/>
        </w:rPr>
        <w:t>permits</w:t>
      </w:r>
      <w:r>
        <w:rPr>
          <w:rFonts w:ascii="Arial" w:hAnsi="Arial" w:cs="Arial"/>
        </w:rPr>
        <w:t xml:space="preserve"> the authority to include conditions as considered appropriate to regulate</w:t>
      </w:r>
      <w:r w:rsidRPr="00C352ED">
        <w:rPr>
          <w:rFonts w:ascii="Arial" w:hAnsi="Arial" w:cs="Arial"/>
        </w:rPr>
        <w:t xml:space="preserve"> the management, use and occupation</w:t>
      </w:r>
      <w:r>
        <w:rPr>
          <w:rFonts w:ascii="Arial" w:hAnsi="Arial" w:cs="Arial"/>
        </w:rPr>
        <w:t xml:space="preserve"> of the house.</w:t>
      </w:r>
      <w:r w:rsidRPr="005F70AF">
        <w:rPr>
          <w:rFonts w:ascii="Arial" w:hAnsi="Arial" w:cs="Arial"/>
        </w:rPr>
        <w:t xml:space="preserve"> </w:t>
      </w:r>
      <w:r>
        <w:rPr>
          <w:rFonts w:ascii="Arial" w:hAnsi="Arial" w:cs="Arial"/>
        </w:rPr>
        <w:t xml:space="preserve">These conditions may relate to: restrictions or prohibitions on parts of the house and taking reasonable and practicable steps in relation to anti-social behaviour (ASB). </w:t>
      </w:r>
    </w:p>
    <w:p w14:paraId="69E973F9" w14:textId="184F4CCC" w:rsidR="00817EBF" w:rsidRDefault="00817EBF" w:rsidP="00817EBF">
      <w:pPr>
        <w:rPr>
          <w:rFonts w:ascii="Arial" w:hAnsi="Arial" w:cs="Arial"/>
        </w:rPr>
      </w:pPr>
      <w:r>
        <w:rPr>
          <w:rFonts w:ascii="Arial" w:hAnsi="Arial" w:cs="Arial"/>
        </w:rPr>
        <w:t>In order to understand the common conditions considered appropriate to regulate the management, use and occupation of properties under selective licensing schemes a research exercise was undertaken; including;</w:t>
      </w:r>
    </w:p>
    <w:p w14:paraId="3C130B12" w14:textId="77777777" w:rsidR="00817EBF" w:rsidRDefault="00817EBF" w:rsidP="00817EBF">
      <w:pPr>
        <w:pStyle w:val="ListParagraph"/>
        <w:numPr>
          <w:ilvl w:val="0"/>
          <w:numId w:val="3"/>
        </w:numPr>
        <w:rPr>
          <w:rFonts w:ascii="Arial" w:hAnsi="Arial" w:cs="Arial"/>
        </w:rPr>
      </w:pPr>
      <w:r>
        <w:rPr>
          <w:rFonts w:ascii="Arial" w:hAnsi="Arial" w:cs="Arial"/>
        </w:rPr>
        <w:t>N</w:t>
      </w:r>
      <w:r w:rsidRPr="001C2DAA">
        <w:rPr>
          <w:rFonts w:ascii="Arial" w:hAnsi="Arial" w:cs="Arial"/>
        </w:rPr>
        <w:t>ational “best practice” guides were consulted to establish management practices t</w:t>
      </w:r>
      <w:r>
        <w:rPr>
          <w:rFonts w:ascii="Arial" w:hAnsi="Arial" w:cs="Arial"/>
        </w:rPr>
        <w:t>hat are nationally recognised</w:t>
      </w:r>
    </w:p>
    <w:p w14:paraId="419C95CB" w14:textId="358267B1" w:rsidR="00817EBF" w:rsidRDefault="00817EBF" w:rsidP="00817EBF">
      <w:pPr>
        <w:pStyle w:val="ListParagraph"/>
        <w:numPr>
          <w:ilvl w:val="1"/>
          <w:numId w:val="3"/>
        </w:numPr>
        <w:ind w:left="1498"/>
        <w:rPr>
          <w:rFonts w:ascii="Arial" w:hAnsi="Arial" w:cs="Arial"/>
        </w:rPr>
      </w:pPr>
      <w:r>
        <w:rPr>
          <w:rFonts w:ascii="Arial" w:hAnsi="Arial" w:cs="Arial"/>
        </w:rPr>
        <w:t>“How to let” guide published by the Ministry for Communities, Housing and Local Government</w:t>
      </w:r>
      <w:r>
        <w:rPr>
          <w:rStyle w:val="EndnoteReference"/>
          <w:rFonts w:ascii="Arial" w:hAnsi="Arial" w:cs="Arial"/>
        </w:rPr>
        <w:endnoteReference w:id="1"/>
      </w:r>
    </w:p>
    <w:p w14:paraId="2F2B67EF" w14:textId="265E40FB" w:rsidR="00817EBF" w:rsidRDefault="00817EBF" w:rsidP="00817EBF">
      <w:pPr>
        <w:pStyle w:val="ListParagraph"/>
        <w:numPr>
          <w:ilvl w:val="1"/>
          <w:numId w:val="3"/>
        </w:numPr>
        <w:ind w:left="1498"/>
        <w:rPr>
          <w:rFonts w:ascii="Arial" w:hAnsi="Arial" w:cs="Arial"/>
        </w:rPr>
      </w:pPr>
      <w:r>
        <w:rPr>
          <w:rFonts w:ascii="Arial" w:hAnsi="Arial" w:cs="Arial"/>
        </w:rPr>
        <w:t>“</w:t>
      </w:r>
      <w:r w:rsidRPr="002D2020">
        <w:rPr>
          <w:rFonts w:ascii="Arial" w:hAnsi="Arial" w:cs="Arial"/>
        </w:rPr>
        <w:t>Landlord and tenant rights and responsibilities in the private rented sector</w:t>
      </w:r>
      <w:r>
        <w:t xml:space="preserve">” </w:t>
      </w:r>
      <w:r>
        <w:rPr>
          <w:rFonts w:ascii="Arial" w:hAnsi="Arial" w:cs="Arial"/>
        </w:rPr>
        <w:t>published by the Ministry for Communities, Housing and Local Government</w:t>
      </w:r>
      <w:r>
        <w:rPr>
          <w:rStyle w:val="EndnoteReference"/>
          <w:rFonts w:ascii="Arial" w:hAnsi="Arial" w:cs="Arial"/>
        </w:rPr>
        <w:endnoteReference w:id="2"/>
      </w:r>
    </w:p>
    <w:p w14:paraId="2F3F17D6" w14:textId="77777777" w:rsidR="00817EBF" w:rsidRDefault="00817EBF" w:rsidP="00817EBF">
      <w:pPr>
        <w:pStyle w:val="ListParagraph"/>
        <w:numPr>
          <w:ilvl w:val="1"/>
          <w:numId w:val="3"/>
        </w:numPr>
        <w:ind w:left="1498"/>
        <w:rPr>
          <w:rFonts w:ascii="Arial" w:hAnsi="Arial" w:cs="Arial"/>
        </w:rPr>
      </w:pPr>
      <w:r>
        <w:rPr>
          <w:rFonts w:ascii="Arial" w:hAnsi="Arial" w:cs="Arial"/>
        </w:rPr>
        <w:t>“Private Rented Sector Code of Practice” published by Royal Institute of Chartered Surveyors, in conjunction with fifteen letting industry bodies</w:t>
      </w:r>
      <w:r>
        <w:rPr>
          <w:rStyle w:val="EndnoteReference"/>
          <w:rFonts w:ascii="Arial" w:hAnsi="Arial" w:cs="Arial"/>
        </w:rPr>
        <w:endnoteReference w:id="3"/>
      </w:r>
      <w:r>
        <w:rPr>
          <w:rFonts w:ascii="Arial" w:hAnsi="Arial" w:cs="Arial"/>
        </w:rPr>
        <w:t xml:space="preserve"> </w:t>
      </w:r>
    </w:p>
    <w:p w14:paraId="228248AE" w14:textId="77777777" w:rsidR="00817EBF" w:rsidRDefault="00817EBF" w:rsidP="00817EBF">
      <w:pPr>
        <w:pStyle w:val="ListParagraph"/>
        <w:numPr>
          <w:ilvl w:val="1"/>
          <w:numId w:val="3"/>
        </w:numPr>
        <w:ind w:left="1498"/>
        <w:rPr>
          <w:rFonts w:ascii="Arial" w:hAnsi="Arial" w:cs="Arial"/>
        </w:rPr>
      </w:pPr>
      <w:r>
        <w:rPr>
          <w:rFonts w:ascii="Arial" w:hAnsi="Arial" w:cs="Arial"/>
        </w:rPr>
        <w:t>“Code of Practice” for National Residential Landlord Association members</w:t>
      </w:r>
      <w:r>
        <w:rPr>
          <w:rStyle w:val="EndnoteReference"/>
          <w:rFonts w:ascii="Arial" w:hAnsi="Arial" w:cs="Arial"/>
        </w:rPr>
        <w:endnoteReference w:id="4"/>
      </w:r>
      <w:r>
        <w:rPr>
          <w:rFonts w:ascii="Arial" w:hAnsi="Arial" w:cs="Arial"/>
        </w:rPr>
        <w:t>;</w:t>
      </w:r>
    </w:p>
    <w:p w14:paraId="7B2B102D" w14:textId="77777777" w:rsidR="00817EBF" w:rsidRDefault="00817EBF" w:rsidP="00817EBF">
      <w:pPr>
        <w:pStyle w:val="ListParagraph"/>
        <w:numPr>
          <w:ilvl w:val="0"/>
          <w:numId w:val="3"/>
        </w:numPr>
        <w:rPr>
          <w:rFonts w:ascii="Arial" w:hAnsi="Arial" w:cs="Arial"/>
        </w:rPr>
      </w:pPr>
      <w:r>
        <w:rPr>
          <w:rFonts w:ascii="Arial" w:hAnsi="Arial" w:cs="Arial"/>
        </w:rPr>
        <w:t>Other</w:t>
      </w:r>
      <w:r w:rsidRPr="001C2DAA">
        <w:rPr>
          <w:rFonts w:ascii="Arial" w:hAnsi="Arial" w:cs="Arial"/>
        </w:rPr>
        <w:t xml:space="preserve"> authorities’ selective licence conditions to establish what existing schemes already consider to be “standard” for selective licences</w:t>
      </w:r>
      <w:r>
        <w:rPr>
          <w:rFonts w:ascii="Arial" w:hAnsi="Arial" w:cs="Arial"/>
        </w:rPr>
        <w:t>.</w:t>
      </w:r>
    </w:p>
    <w:p w14:paraId="3E188DCD" w14:textId="5AF2EA96" w:rsidR="00817EBF" w:rsidRDefault="00817EBF" w:rsidP="00817EBF">
      <w:pPr>
        <w:rPr>
          <w:rFonts w:ascii="Arial" w:hAnsi="Arial" w:cs="Arial"/>
        </w:rPr>
      </w:pPr>
      <w:r>
        <w:rPr>
          <w:rFonts w:ascii="Arial" w:hAnsi="Arial" w:cs="Arial"/>
        </w:rPr>
        <w:t>Having analysed the information, Table 2 summarises the</w:t>
      </w:r>
      <w:r w:rsidR="00093EFF">
        <w:rPr>
          <w:rFonts w:ascii="Arial" w:hAnsi="Arial" w:cs="Arial"/>
        </w:rPr>
        <w:t xml:space="preserve"> proposed conditions </w:t>
      </w:r>
      <w:r w:rsidRPr="001C2DAA">
        <w:rPr>
          <w:rFonts w:ascii="Arial" w:hAnsi="Arial" w:cs="Arial"/>
        </w:rPr>
        <w:t>to include, together with reasons for inclusion</w:t>
      </w:r>
      <w:r>
        <w:rPr>
          <w:rFonts w:ascii="Arial" w:hAnsi="Arial" w:cs="Arial"/>
        </w:rPr>
        <w:t>, whether it is considered “best proactive”</w:t>
      </w:r>
      <w:r w:rsidRPr="001C2DAA">
        <w:rPr>
          <w:rFonts w:ascii="Arial" w:hAnsi="Arial" w:cs="Arial"/>
        </w:rPr>
        <w:t xml:space="preserve"> and percentage of other local authorities who include similar conditions.</w:t>
      </w:r>
      <w:r>
        <w:rPr>
          <w:rFonts w:ascii="Arial" w:hAnsi="Arial" w:cs="Arial"/>
        </w:rPr>
        <w:t xml:space="preserve"> Table 3 indicates</w:t>
      </w:r>
      <w:r w:rsidRPr="001C2DAA">
        <w:rPr>
          <w:rFonts w:ascii="Arial" w:hAnsi="Arial" w:cs="Arial"/>
        </w:rPr>
        <w:t xml:space="preserve"> </w:t>
      </w:r>
      <w:r w:rsidR="00093EFF">
        <w:rPr>
          <w:rFonts w:ascii="Arial" w:hAnsi="Arial" w:cs="Arial"/>
        </w:rPr>
        <w:t xml:space="preserve">conditions </w:t>
      </w:r>
      <w:r w:rsidRPr="001C2DAA">
        <w:rPr>
          <w:rFonts w:ascii="Arial" w:hAnsi="Arial" w:cs="Arial"/>
        </w:rPr>
        <w:t>consider</w:t>
      </w:r>
      <w:r w:rsidR="00093EFF">
        <w:rPr>
          <w:rFonts w:ascii="Arial" w:hAnsi="Arial" w:cs="Arial"/>
        </w:rPr>
        <w:t>ed</w:t>
      </w:r>
      <w:r w:rsidRPr="001C2DAA">
        <w:rPr>
          <w:rFonts w:ascii="Arial" w:hAnsi="Arial" w:cs="Arial"/>
        </w:rPr>
        <w:t xml:space="preserve"> not </w:t>
      </w:r>
      <w:r w:rsidR="00093EFF">
        <w:rPr>
          <w:rFonts w:ascii="Arial" w:hAnsi="Arial" w:cs="Arial"/>
        </w:rPr>
        <w:t xml:space="preserve">to include together </w:t>
      </w:r>
      <w:r w:rsidRPr="001C2DAA">
        <w:rPr>
          <w:rFonts w:ascii="Arial" w:hAnsi="Arial" w:cs="Arial"/>
        </w:rPr>
        <w:t>with reasons.</w:t>
      </w:r>
      <w:r w:rsidRPr="00E344E4">
        <w:rPr>
          <w:rFonts w:ascii="Arial" w:hAnsi="Arial" w:cs="Arial"/>
        </w:rPr>
        <w:t xml:space="preserve"> </w:t>
      </w:r>
    </w:p>
    <w:p w14:paraId="23D82F26" w14:textId="050F054B" w:rsidR="00BE5EDB" w:rsidRDefault="00BE5EDB">
      <w:pPr>
        <w:rPr>
          <w:rFonts w:ascii="Arial" w:hAnsi="Arial" w:cs="Arial"/>
        </w:rPr>
      </w:pPr>
      <w:r>
        <w:rPr>
          <w:rFonts w:ascii="Arial" w:hAnsi="Arial" w:cs="Arial"/>
        </w:rPr>
        <w:br w:type="page"/>
      </w:r>
    </w:p>
    <w:p w14:paraId="70A1763E" w14:textId="1E855AA4" w:rsidR="00157169" w:rsidRPr="00FB7BA3" w:rsidRDefault="00073DC3" w:rsidP="00C36DB6">
      <w:pPr>
        <w:rPr>
          <w:rFonts w:ascii="Arial" w:hAnsi="Arial" w:cs="Arial"/>
          <w:b/>
        </w:rPr>
      </w:pPr>
      <w:r>
        <w:rPr>
          <w:rFonts w:ascii="Arial" w:hAnsi="Arial" w:cs="Arial"/>
          <w:b/>
        </w:rPr>
        <w:lastRenderedPageBreak/>
        <w:t xml:space="preserve">Table 2 - </w:t>
      </w:r>
      <w:r w:rsidR="00163897" w:rsidRPr="00FB7BA3">
        <w:rPr>
          <w:rFonts w:ascii="Arial" w:hAnsi="Arial" w:cs="Arial"/>
          <w:b/>
        </w:rPr>
        <w:t>Proposed Discretionary standard conditions</w:t>
      </w:r>
    </w:p>
    <w:tbl>
      <w:tblPr>
        <w:tblStyle w:val="TableGrid"/>
        <w:tblW w:w="9180" w:type="dxa"/>
        <w:tblLayout w:type="fixed"/>
        <w:tblLook w:val="04A0" w:firstRow="1" w:lastRow="0" w:firstColumn="1" w:lastColumn="0" w:noHBand="0" w:noVBand="1"/>
      </w:tblPr>
      <w:tblGrid>
        <w:gridCol w:w="2746"/>
        <w:gridCol w:w="4025"/>
        <w:gridCol w:w="1701"/>
        <w:gridCol w:w="708"/>
      </w:tblGrid>
      <w:tr w:rsidR="0040778E" w:rsidRPr="00C03A6B" w14:paraId="039D413A" w14:textId="48CB3AD6" w:rsidTr="00BE5EDB">
        <w:trPr>
          <w:trHeight w:val="123"/>
        </w:trPr>
        <w:tc>
          <w:tcPr>
            <w:tcW w:w="2746" w:type="dxa"/>
            <w:shd w:val="clear" w:color="auto" w:fill="BFBFBF" w:themeFill="background1" w:themeFillShade="BF"/>
          </w:tcPr>
          <w:p w14:paraId="7070715B" w14:textId="42DC072A" w:rsidR="0040778E" w:rsidRPr="00C03A6B" w:rsidRDefault="0040778E" w:rsidP="00AE76B3">
            <w:pPr>
              <w:rPr>
                <w:rFonts w:ascii="Arial" w:hAnsi="Arial" w:cs="Arial"/>
                <w:b/>
                <w:highlight w:val="lightGray"/>
              </w:rPr>
            </w:pPr>
            <w:r w:rsidRPr="00C03A6B">
              <w:rPr>
                <w:rFonts w:ascii="Arial" w:hAnsi="Arial" w:cs="Arial"/>
                <w:b/>
                <w:highlight w:val="lightGray"/>
              </w:rPr>
              <w:t>Condition</w:t>
            </w:r>
          </w:p>
        </w:tc>
        <w:tc>
          <w:tcPr>
            <w:tcW w:w="4025" w:type="dxa"/>
            <w:shd w:val="clear" w:color="auto" w:fill="BFBFBF" w:themeFill="background1" w:themeFillShade="BF"/>
          </w:tcPr>
          <w:p w14:paraId="24B9B68F" w14:textId="0E0BBFD6" w:rsidR="0040778E" w:rsidRPr="00C03A6B" w:rsidRDefault="0040778E" w:rsidP="00AE76B3">
            <w:pPr>
              <w:rPr>
                <w:rFonts w:ascii="Arial" w:hAnsi="Arial" w:cs="Arial"/>
                <w:b/>
              </w:rPr>
            </w:pPr>
            <w:r w:rsidRPr="00C03A6B">
              <w:rPr>
                <w:rFonts w:ascii="Arial" w:hAnsi="Arial" w:cs="Arial"/>
                <w:b/>
                <w:highlight w:val="lightGray"/>
              </w:rPr>
              <w:t>Reason</w:t>
            </w:r>
            <w:r w:rsidRPr="00C03A6B">
              <w:rPr>
                <w:rFonts w:ascii="Arial" w:hAnsi="Arial" w:cs="Arial"/>
                <w:b/>
              </w:rPr>
              <w:t xml:space="preserve"> </w:t>
            </w:r>
          </w:p>
        </w:tc>
        <w:tc>
          <w:tcPr>
            <w:tcW w:w="1701" w:type="dxa"/>
            <w:shd w:val="clear" w:color="auto" w:fill="BFBFBF" w:themeFill="background1" w:themeFillShade="BF"/>
          </w:tcPr>
          <w:p w14:paraId="55E4C139" w14:textId="78CD106C" w:rsidR="0040778E" w:rsidRPr="00C03A6B" w:rsidRDefault="0040778E" w:rsidP="00AE76B3">
            <w:pPr>
              <w:rPr>
                <w:rFonts w:ascii="Arial" w:hAnsi="Arial" w:cs="Arial"/>
                <w:b/>
                <w:highlight w:val="lightGray"/>
              </w:rPr>
            </w:pPr>
            <w:r>
              <w:rPr>
                <w:rFonts w:ascii="Arial" w:hAnsi="Arial" w:cs="Arial"/>
                <w:b/>
                <w:highlight w:val="lightGray"/>
              </w:rPr>
              <w:t xml:space="preserve">Included as Best Practice </w:t>
            </w:r>
          </w:p>
        </w:tc>
        <w:tc>
          <w:tcPr>
            <w:tcW w:w="708" w:type="dxa"/>
            <w:shd w:val="clear" w:color="auto" w:fill="BFBFBF" w:themeFill="background1" w:themeFillShade="BF"/>
          </w:tcPr>
          <w:p w14:paraId="379CFFAE" w14:textId="1D78445C" w:rsidR="0040778E" w:rsidRPr="004353A7" w:rsidRDefault="004353A7" w:rsidP="004353A7">
            <w:pPr>
              <w:rPr>
                <w:rFonts w:ascii="Arial" w:hAnsi="Arial" w:cs="Arial"/>
              </w:rPr>
            </w:pPr>
            <w:r>
              <w:rPr>
                <w:rFonts w:ascii="Arial" w:hAnsi="Arial" w:cs="Arial"/>
              </w:rPr>
              <w:t xml:space="preserve">% of LA </w:t>
            </w:r>
          </w:p>
        </w:tc>
      </w:tr>
      <w:tr w:rsidR="0040778E" w:rsidRPr="00C352ED" w14:paraId="449DBA6C" w14:textId="1D098B2F" w:rsidTr="00BE5EDB">
        <w:trPr>
          <w:trHeight w:val="370"/>
        </w:trPr>
        <w:tc>
          <w:tcPr>
            <w:tcW w:w="2746" w:type="dxa"/>
          </w:tcPr>
          <w:p w14:paraId="23A66BA0" w14:textId="1AD67BBA" w:rsidR="0040778E" w:rsidRPr="00C352ED" w:rsidRDefault="0040778E" w:rsidP="00157169">
            <w:pPr>
              <w:rPr>
                <w:rFonts w:ascii="Arial" w:hAnsi="Arial" w:cs="Arial"/>
              </w:rPr>
            </w:pPr>
            <w:r w:rsidRPr="00C352ED">
              <w:rPr>
                <w:rFonts w:ascii="Arial" w:hAnsi="Arial" w:cs="Arial"/>
              </w:rPr>
              <w:t xml:space="preserve">Specific terms relating </w:t>
            </w:r>
            <w:r w:rsidR="007024BA">
              <w:rPr>
                <w:rFonts w:ascii="Arial" w:hAnsi="Arial" w:cs="Arial"/>
              </w:rPr>
              <w:t xml:space="preserve">to </w:t>
            </w:r>
            <w:r w:rsidRPr="00C352ED">
              <w:rPr>
                <w:rFonts w:ascii="Arial" w:hAnsi="Arial" w:cs="Arial"/>
              </w:rPr>
              <w:t xml:space="preserve">ASB in written terms </w:t>
            </w:r>
            <w:r w:rsidR="007024BA">
              <w:rPr>
                <w:rFonts w:ascii="Arial" w:hAnsi="Arial" w:cs="Arial"/>
              </w:rPr>
              <w:t xml:space="preserve">of </w:t>
            </w:r>
            <w:r w:rsidRPr="00C352ED">
              <w:rPr>
                <w:rFonts w:ascii="Arial" w:hAnsi="Arial" w:cs="Arial"/>
              </w:rPr>
              <w:t xml:space="preserve">occupation </w:t>
            </w:r>
          </w:p>
        </w:tc>
        <w:tc>
          <w:tcPr>
            <w:tcW w:w="4025" w:type="dxa"/>
          </w:tcPr>
          <w:p w14:paraId="427B9272" w14:textId="77777777" w:rsidR="0040778E" w:rsidRPr="00777490" w:rsidRDefault="0040778E" w:rsidP="00AE76B3">
            <w:pPr>
              <w:rPr>
                <w:rFonts w:ascii="Arial" w:hAnsi="Arial" w:cs="Arial"/>
              </w:rPr>
            </w:pPr>
            <w:r w:rsidRPr="00777490">
              <w:rPr>
                <w:rFonts w:ascii="Arial" w:hAnsi="Arial" w:cs="Arial"/>
              </w:rPr>
              <w:t>Relates to management of the house and S90(2)(b) specifically states conditions can be added in relation to ASB</w:t>
            </w:r>
          </w:p>
        </w:tc>
        <w:tc>
          <w:tcPr>
            <w:tcW w:w="1701" w:type="dxa"/>
          </w:tcPr>
          <w:p w14:paraId="72EB719A" w14:textId="4037D072" w:rsidR="0040778E" w:rsidRPr="00777490" w:rsidRDefault="0040778E" w:rsidP="00AE76B3">
            <w:pPr>
              <w:rPr>
                <w:rFonts w:ascii="Arial" w:hAnsi="Arial" w:cs="Arial"/>
              </w:rPr>
            </w:pPr>
            <w:r>
              <w:rPr>
                <w:rFonts w:ascii="Arial" w:hAnsi="Arial" w:cs="Arial"/>
              </w:rPr>
              <w:t>Yes</w:t>
            </w:r>
          </w:p>
        </w:tc>
        <w:tc>
          <w:tcPr>
            <w:tcW w:w="708" w:type="dxa"/>
          </w:tcPr>
          <w:p w14:paraId="122D3CCE" w14:textId="7FD98C09" w:rsidR="0040778E" w:rsidRPr="00777490" w:rsidRDefault="0040778E" w:rsidP="00AE76B3">
            <w:pPr>
              <w:rPr>
                <w:rFonts w:ascii="Arial" w:hAnsi="Arial" w:cs="Arial"/>
              </w:rPr>
            </w:pPr>
            <w:r>
              <w:rPr>
                <w:rFonts w:ascii="Arial" w:hAnsi="Arial" w:cs="Arial"/>
              </w:rPr>
              <w:t>100%</w:t>
            </w:r>
          </w:p>
        </w:tc>
      </w:tr>
      <w:tr w:rsidR="0040778E" w:rsidRPr="00C352ED" w14:paraId="5EBAE14D" w14:textId="6C825D2F" w:rsidTr="00BE5EDB">
        <w:trPr>
          <w:trHeight w:val="740"/>
        </w:trPr>
        <w:tc>
          <w:tcPr>
            <w:tcW w:w="2746" w:type="dxa"/>
          </w:tcPr>
          <w:p w14:paraId="258A21E2" w14:textId="4FA7A464" w:rsidR="0040778E" w:rsidRPr="00C352ED" w:rsidRDefault="0040778E" w:rsidP="00157169">
            <w:pPr>
              <w:rPr>
                <w:rFonts w:ascii="Arial" w:hAnsi="Arial" w:cs="Arial"/>
              </w:rPr>
            </w:pPr>
            <w:r>
              <w:rPr>
                <w:rFonts w:ascii="Arial" w:hAnsi="Arial" w:cs="Arial"/>
              </w:rPr>
              <w:t>Management of w</w:t>
            </w:r>
            <w:r w:rsidRPr="00C352ED">
              <w:rPr>
                <w:rFonts w:ascii="Arial" w:hAnsi="Arial" w:cs="Arial"/>
              </w:rPr>
              <w:t>aste</w:t>
            </w:r>
            <w:r>
              <w:rPr>
                <w:rFonts w:ascii="Arial" w:hAnsi="Arial" w:cs="Arial"/>
              </w:rPr>
              <w:t xml:space="preserve"> </w:t>
            </w:r>
            <w:r w:rsidRPr="00C352ED">
              <w:rPr>
                <w:rFonts w:ascii="Arial" w:hAnsi="Arial" w:cs="Arial"/>
              </w:rPr>
              <w:t xml:space="preserve"> </w:t>
            </w:r>
          </w:p>
        </w:tc>
        <w:tc>
          <w:tcPr>
            <w:tcW w:w="4025" w:type="dxa"/>
          </w:tcPr>
          <w:p w14:paraId="3F429F23" w14:textId="77777777" w:rsidR="0040778E" w:rsidRPr="00777490" w:rsidRDefault="0040778E" w:rsidP="00AE76B3">
            <w:pPr>
              <w:rPr>
                <w:rFonts w:ascii="Arial" w:hAnsi="Arial" w:cs="Arial"/>
              </w:rPr>
            </w:pPr>
            <w:r w:rsidRPr="00777490">
              <w:rPr>
                <w:rFonts w:ascii="Arial" w:hAnsi="Arial" w:cs="Arial"/>
              </w:rPr>
              <w:t>Relates to management of the house and S90(2)(b) specifically states conditions can be added in relation to ASB</w:t>
            </w:r>
            <w:r>
              <w:rPr>
                <w:rFonts w:ascii="Arial" w:hAnsi="Arial" w:cs="Arial"/>
              </w:rPr>
              <w:t>. It is a mandatory condition for HMO licences to include waste disposal requirements and this will make comparable.</w:t>
            </w:r>
          </w:p>
        </w:tc>
        <w:tc>
          <w:tcPr>
            <w:tcW w:w="1701" w:type="dxa"/>
          </w:tcPr>
          <w:p w14:paraId="2F1818D9" w14:textId="35E13D26" w:rsidR="0040778E" w:rsidRPr="00777490" w:rsidRDefault="0040778E" w:rsidP="00AE76B3">
            <w:pPr>
              <w:rPr>
                <w:rFonts w:ascii="Arial" w:hAnsi="Arial" w:cs="Arial"/>
              </w:rPr>
            </w:pPr>
            <w:r w:rsidRPr="000B53A6">
              <w:rPr>
                <w:rFonts w:ascii="Arial" w:hAnsi="Arial" w:cs="Arial"/>
              </w:rPr>
              <w:t>No</w:t>
            </w:r>
          </w:p>
        </w:tc>
        <w:tc>
          <w:tcPr>
            <w:tcW w:w="708" w:type="dxa"/>
          </w:tcPr>
          <w:p w14:paraId="603DD6AC" w14:textId="57DE389E" w:rsidR="0040778E" w:rsidRPr="00777490" w:rsidRDefault="0040778E" w:rsidP="00AE76B3">
            <w:pPr>
              <w:rPr>
                <w:rFonts w:ascii="Arial" w:hAnsi="Arial" w:cs="Arial"/>
              </w:rPr>
            </w:pPr>
            <w:r>
              <w:rPr>
                <w:rFonts w:ascii="Arial" w:hAnsi="Arial" w:cs="Arial"/>
              </w:rPr>
              <w:t>100%</w:t>
            </w:r>
          </w:p>
        </w:tc>
      </w:tr>
      <w:tr w:rsidR="0040778E" w:rsidRPr="00777490" w14:paraId="64D9B0D2" w14:textId="3F617567" w:rsidTr="00BE5EDB">
        <w:trPr>
          <w:trHeight w:val="208"/>
        </w:trPr>
        <w:tc>
          <w:tcPr>
            <w:tcW w:w="2746" w:type="dxa"/>
          </w:tcPr>
          <w:p w14:paraId="42622E13" w14:textId="1195F66B" w:rsidR="0040778E" w:rsidRPr="00C352ED" w:rsidRDefault="0040778E" w:rsidP="00157169">
            <w:pPr>
              <w:rPr>
                <w:rFonts w:ascii="Arial" w:hAnsi="Arial" w:cs="Arial"/>
              </w:rPr>
            </w:pPr>
            <w:r>
              <w:rPr>
                <w:rFonts w:ascii="Arial" w:hAnsi="Arial" w:cs="Arial"/>
              </w:rPr>
              <w:t>Notification of changes to Licence Holders address</w:t>
            </w:r>
          </w:p>
        </w:tc>
        <w:tc>
          <w:tcPr>
            <w:tcW w:w="4025" w:type="dxa"/>
          </w:tcPr>
          <w:p w14:paraId="4B8E6658" w14:textId="77777777" w:rsidR="0040778E" w:rsidRPr="00777490" w:rsidRDefault="0040778E" w:rsidP="00AE76B3">
            <w:pPr>
              <w:rPr>
                <w:rFonts w:ascii="Arial" w:hAnsi="Arial" w:cs="Arial"/>
              </w:rPr>
            </w:pPr>
            <w:r w:rsidRPr="00777490">
              <w:rPr>
                <w:rFonts w:ascii="Arial" w:hAnsi="Arial" w:cs="Arial"/>
              </w:rPr>
              <w:t>Relates to management of the house</w:t>
            </w:r>
          </w:p>
        </w:tc>
        <w:tc>
          <w:tcPr>
            <w:tcW w:w="1701" w:type="dxa"/>
          </w:tcPr>
          <w:p w14:paraId="60360D4E" w14:textId="4C772ED6" w:rsidR="0040778E" w:rsidRPr="00777490" w:rsidRDefault="0040778E" w:rsidP="00AE76B3">
            <w:pPr>
              <w:rPr>
                <w:rFonts w:ascii="Arial" w:hAnsi="Arial" w:cs="Arial"/>
              </w:rPr>
            </w:pPr>
            <w:r>
              <w:rPr>
                <w:rFonts w:ascii="Arial" w:hAnsi="Arial" w:cs="Arial"/>
              </w:rPr>
              <w:t>N/A</w:t>
            </w:r>
          </w:p>
        </w:tc>
        <w:tc>
          <w:tcPr>
            <w:tcW w:w="708" w:type="dxa"/>
          </w:tcPr>
          <w:p w14:paraId="18E1BFFF" w14:textId="032EEF47" w:rsidR="0040778E" w:rsidRPr="00777490" w:rsidRDefault="0040778E" w:rsidP="00AE76B3">
            <w:pPr>
              <w:rPr>
                <w:rFonts w:ascii="Arial" w:hAnsi="Arial" w:cs="Arial"/>
              </w:rPr>
            </w:pPr>
            <w:r>
              <w:rPr>
                <w:rFonts w:ascii="Arial" w:hAnsi="Arial" w:cs="Arial"/>
              </w:rPr>
              <w:t>87%</w:t>
            </w:r>
          </w:p>
        </w:tc>
      </w:tr>
      <w:tr w:rsidR="0040778E" w:rsidRPr="00777490" w14:paraId="7B6C3A62" w14:textId="278F495E" w:rsidTr="00BE5EDB">
        <w:trPr>
          <w:trHeight w:val="208"/>
        </w:trPr>
        <w:tc>
          <w:tcPr>
            <w:tcW w:w="2746" w:type="dxa"/>
          </w:tcPr>
          <w:p w14:paraId="0E615803" w14:textId="54E1FDC8" w:rsidR="0040778E" w:rsidRPr="00C352ED" w:rsidRDefault="0040778E" w:rsidP="00FB7BA3">
            <w:pPr>
              <w:rPr>
                <w:rFonts w:ascii="Arial" w:hAnsi="Arial" w:cs="Arial"/>
              </w:rPr>
            </w:pPr>
            <w:r>
              <w:rPr>
                <w:rFonts w:ascii="Arial" w:hAnsi="Arial" w:cs="Arial"/>
              </w:rPr>
              <w:t xml:space="preserve">Notification of changes to licensed property </w:t>
            </w:r>
          </w:p>
        </w:tc>
        <w:tc>
          <w:tcPr>
            <w:tcW w:w="4025" w:type="dxa"/>
          </w:tcPr>
          <w:p w14:paraId="477A17E6" w14:textId="77777777" w:rsidR="0040778E" w:rsidRPr="00777490" w:rsidRDefault="0040778E" w:rsidP="00AE76B3">
            <w:pPr>
              <w:rPr>
                <w:rFonts w:ascii="Arial" w:hAnsi="Arial" w:cs="Arial"/>
              </w:rPr>
            </w:pPr>
            <w:r w:rsidRPr="00777490">
              <w:rPr>
                <w:rFonts w:ascii="Arial" w:hAnsi="Arial" w:cs="Arial"/>
              </w:rPr>
              <w:t>Relates to management of the house</w:t>
            </w:r>
          </w:p>
        </w:tc>
        <w:tc>
          <w:tcPr>
            <w:tcW w:w="1701" w:type="dxa"/>
          </w:tcPr>
          <w:p w14:paraId="3DC1F8AA" w14:textId="64342C32" w:rsidR="0040778E" w:rsidRPr="00777490" w:rsidRDefault="0040778E" w:rsidP="00AE76B3">
            <w:pPr>
              <w:rPr>
                <w:rFonts w:ascii="Arial" w:hAnsi="Arial" w:cs="Arial"/>
              </w:rPr>
            </w:pPr>
            <w:r>
              <w:rPr>
                <w:rFonts w:ascii="Arial" w:hAnsi="Arial" w:cs="Arial"/>
              </w:rPr>
              <w:t>N/A</w:t>
            </w:r>
          </w:p>
        </w:tc>
        <w:tc>
          <w:tcPr>
            <w:tcW w:w="708" w:type="dxa"/>
          </w:tcPr>
          <w:p w14:paraId="3EFE69AC" w14:textId="4090751F" w:rsidR="0040778E" w:rsidRPr="00777490" w:rsidRDefault="0040778E" w:rsidP="00AE76B3">
            <w:pPr>
              <w:rPr>
                <w:rFonts w:ascii="Arial" w:hAnsi="Arial" w:cs="Arial"/>
              </w:rPr>
            </w:pPr>
            <w:r>
              <w:rPr>
                <w:rFonts w:ascii="Arial" w:hAnsi="Arial" w:cs="Arial"/>
              </w:rPr>
              <w:t>87%</w:t>
            </w:r>
          </w:p>
        </w:tc>
      </w:tr>
      <w:tr w:rsidR="0040778E" w:rsidRPr="00777490" w14:paraId="0C325663" w14:textId="4128D31C" w:rsidTr="00BE5EDB">
        <w:trPr>
          <w:trHeight w:val="208"/>
        </w:trPr>
        <w:tc>
          <w:tcPr>
            <w:tcW w:w="2746" w:type="dxa"/>
          </w:tcPr>
          <w:p w14:paraId="4883E9CA" w14:textId="77777777" w:rsidR="0040778E" w:rsidRPr="00C352ED" w:rsidRDefault="0040778E" w:rsidP="00AE76B3">
            <w:pPr>
              <w:rPr>
                <w:rFonts w:ascii="Arial" w:hAnsi="Arial" w:cs="Arial"/>
              </w:rPr>
            </w:pPr>
            <w:r>
              <w:rPr>
                <w:rFonts w:ascii="Arial" w:hAnsi="Arial" w:cs="Arial"/>
              </w:rPr>
              <w:t>Notification of c</w:t>
            </w:r>
            <w:r w:rsidRPr="00C352ED">
              <w:rPr>
                <w:rFonts w:ascii="Arial" w:hAnsi="Arial" w:cs="Arial"/>
              </w:rPr>
              <w:t xml:space="preserve">hange in personal circumstances </w:t>
            </w:r>
          </w:p>
        </w:tc>
        <w:tc>
          <w:tcPr>
            <w:tcW w:w="4025" w:type="dxa"/>
          </w:tcPr>
          <w:p w14:paraId="07ACD349" w14:textId="77777777" w:rsidR="0040778E" w:rsidRPr="00777490" w:rsidRDefault="0040778E" w:rsidP="00AE76B3">
            <w:pPr>
              <w:rPr>
                <w:rFonts w:ascii="Arial" w:hAnsi="Arial" w:cs="Arial"/>
              </w:rPr>
            </w:pPr>
            <w:r w:rsidRPr="00777490">
              <w:rPr>
                <w:rFonts w:ascii="Arial" w:hAnsi="Arial" w:cs="Arial"/>
              </w:rPr>
              <w:t>Relates to management of the house.</w:t>
            </w:r>
          </w:p>
        </w:tc>
        <w:tc>
          <w:tcPr>
            <w:tcW w:w="1701" w:type="dxa"/>
          </w:tcPr>
          <w:p w14:paraId="622479FC" w14:textId="00A9EF03" w:rsidR="0040778E" w:rsidRPr="00777490" w:rsidRDefault="0040778E" w:rsidP="00AE76B3">
            <w:pPr>
              <w:rPr>
                <w:rFonts w:ascii="Arial" w:hAnsi="Arial" w:cs="Arial"/>
              </w:rPr>
            </w:pPr>
            <w:r>
              <w:rPr>
                <w:rFonts w:ascii="Arial" w:hAnsi="Arial" w:cs="Arial"/>
              </w:rPr>
              <w:t xml:space="preserve">Yes </w:t>
            </w:r>
          </w:p>
        </w:tc>
        <w:tc>
          <w:tcPr>
            <w:tcW w:w="708" w:type="dxa"/>
          </w:tcPr>
          <w:p w14:paraId="5637BB07" w14:textId="4FBEBEC4" w:rsidR="0040778E" w:rsidRPr="00777490" w:rsidRDefault="0040778E" w:rsidP="00AE76B3">
            <w:pPr>
              <w:rPr>
                <w:rFonts w:ascii="Arial" w:hAnsi="Arial" w:cs="Arial"/>
              </w:rPr>
            </w:pPr>
            <w:r>
              <w:rPr>
                <w:rFonts w:ascii="Arial" w:hAnsi="Arial" w:cs="Arial"/>
              </w:rPr>
              <w:t>87%</w:t>
            </w:r>
          </w:p>
        </w:tc>
      </w:tr>
      <w:tr w:rsidR="0040778E" w:rsidRPr="00C352ED" w14:paraId="52DE4FF2" w14:textId="330EDDED" w:rsidTr="00BE5EDB">
        <w:trPr>
          <w:trHeight w:val="1263"/>
        </w:trPr>
        <w:tc>
          <w:tcPr>
            <w:tcW w:w="2746" w:type="dxa"/>
          </w:tcPr>
          <w:p w14:paraId="63E7569A" w14:textId="6C8D0F5E" w:rsidR="0040778E" w:rsidRPr="00C352ED" w:rsidRDefault="0040778E" w:rsidP="00AE76B3">
            <w:pPr>
              <w:rPr>
                <w:rFonts w:ascii="Arial" w:hAnsi="Arial" w:cs="Arial"/>
              </w:rPr>
            </w:pPr>
            <w:r>
              <w:rPr>
                <w:rFonts w:ascii="Arial" w:hAnsi="Arial" w:cs="Arial"/>
              </w:rPr>
              <w:t>K</w:t>
            </w:r>
            <w:r w:rsidRPr="00C352ED">
              <w:rPr>
                <w:rFonts w:ascii="Arial" w:hAnsi="Arial" w:cs="Arial"/>
              </w:rPr>
              <w:t xml:space="preserve">eep in </w:t>
            </w:r>
            <w:r>
              <w:rPr>
                <w:rFonts w:ascii="Arial" w:hAnsi="Arial" w:cs="Arial"/>
              </w:rPr>
              <w:t xml:space="preserve">property maintained and in good </w:t>
            </w:r>
            <w:r w:rsidRPr="00C352ED">
              <w:rPr>
                <w:rFonts w:ascii="Arial" w:hAnsi="Arial" w:cs="Arial"/>
              </w:rPr>
              <w:t>repair, when notified then fix within reasonable timescale</w:t>
            </w:r>
          </w:p>
        </w:tc>
        <w:tc>
          <w:tcPr>
            <w:tcW w:w="4025" w:type="dxa"/>
          </w:tcPr>
          <w:p w14:paraId="3CF22C4F" w14:textId="77777777" w:rsidR="0040778E" w:rsidRPr="00777490" w:rsidRDefault="0040778E" w:rsidP="00AE76B3">
            <w:pPr>
              <w:rPr>
                <w:rFonts w:ascii="Arial" w:hAnsi="Arial" w:cs="Arial"/>
              </w:rPr>
            </w:pPr>
            <w:r w:rsidRPr="00777490">
              <w:rPr>
                <w:rFonts w:ascii="Arial" w:hAnsi="Arial" w:cs="Arial"/>
              </w:rPr>
              <w:t>Relates to management of the house</w:t>
            </w:r>
          </w:p>
        </w:tc>
        <w:tc>
          <w:tcPr>
            <w:tcW w:w="1701" w:type="dxa"/>
          </w:tcPr>
          <w:p w14:paraId="45513448" w14:textId="714F7E92" w:rsidR="0040778E" w:rsidRPr="00777490" w:rsidRDefault="0040778E" w:rsidP="00AE76B3">
            <w:pPr>
              <w:rPr>
                <w:rFonts w:ascii="Arial" w:hAnsi="Arial" w:cs="Arial"/>
              </w:rPr>
            </w:pPr>
            <w:r>
              <w:rPr>
                <w:rFonts w:ascii="Arial" w:hAnsi="Arial" w:cs="Arial"/>
              </w:rPr>
              <w:t>Yes</w:t>
            </w:r>
          </w:p>
        </w:tc>
        <w:tc>
          <w:tcPr>
            <w:tcW w:w="708" w:type="dxa"/>
          </w:tcPr>
          <w:p w14:paraId="5C649387" w14:textId="11B7A7BB" w:rsidR="0040778E" w:rsidRPr="00777490" w:rsidRDefault="0040778E" w:rsidP="00AE76B3">
            <w:pPr>
              <w:rPr>
                <w:rFonts w:ascii="Arial" w:hAnsi="Arial" w:cs="Arial"/>
              </w:rPr>
            </w:pPr>
            <w:r>
              <w:rPr>
                <w:rFonts w:ascii="Arial" w:hAnsi="Arial" w:cs="Arial"/>
              </w:rPr>
              <w:t>84%</w:t>
            </w:r>
          </w:p>
        </w:tc>
      </w:tr>
      <w:tr w:rsidR="0040778E" w:rsidRPr="00C352ED" w14:paraId="51B52E6B" w14:textId="197C985B" w:rsidTr="00BE5EDB">
        <w:trPr>
          <w:trHeight w:val="71"/>
        </w:trPr>
        <w:tc>
          <w:tcPr>
            <w:tcW w:w="2746" w:type="dxa"/>
          </w:tcPr>
          <w:p w14:paraId="35ADD061" w14:textId="77777777" w:rsidR="0040778E" w:rsidRPr="00C352ED" w:rsidRDefault="0040778E" w:rsidP="00AE76B3">
            <w:pPr>
              <w:rPr>
                <w:rFonts w:ascii="Arial" w:hAnsi="Arial" w:cs="Arial"/>
              </w:rPr>
            </w:pPr>
            <w:r w:rsidRPr="00C352ED">
              <w:rPr>
                <w:rFonts w:ascii="Arial" w:hAnsi="Arial" w:cs="Arial"/>
              </w:rPr>
              <w:t>Inspect property once every 6 months</w:t>
            </w:r>
          </w:p>
        </w:tc>
        <w:tc>
          <w:tcPr>
            <w:tcW w:w="4025" w:type="dxa"/>
          </w:tcPr>
          <w:p w14:paraId="681FEE6E" w14:textId="77777777" w:rsidR="0040778E" w:rsidRPr="00777490" w:rsidRDefault="0040778E" w:rsidP="00AE76B3">
            <w:pPr>
              <w:rPr>
                <w:rFonts w:ascii="Arial" w:hAnsi="Arial" w:cs="Arial"/>
              </w:rPr>
            </w:pPr>
            <w:r w:rsidRPr="00777490">
              <w:rPr>
                <w:rFonts w:ascii="Arial" w:hAnsi="Arial" w:cs="Arial"/>
              </w:rPr>
              <w:t>Relates to management of the house.</w:t>
            </w:r>
          </w:p>
        </w:tc>
        <w:tc>
          <w:tcPr>
            <w:tcW w:w="1701" w:type="dxa"/>
          </w:tcPr>
          <w:p w14:paraId="1ED98D90" w14:textId="0184F1F1" w:rsidR="0040778E" w:rsidRPr="00777490" w:rsidRDefault="0040778E" w:rsidP="00AE76B3">
            <w:pPr>
              <w:rPr>
                <w:rFonts w:ascii="Arial" w:hAnsi="Arial" w:cs="Arial"/>
              </w:rPr>
            </w:pPr>
            <w:r>
              <w:rPr>
                <w:rFonts w:ascii="Arial" w:hAnsi="Arial" w:cs="Arial"/>
              </w:rPr>
              <w:t>Yes</w:t>
            </w:r>
          </w:p>
        </w:tc>
        <w:tc>
          <w:tcPr>
            <w:tcW w:w="708" w:type="dxa"/>
          </w:tcPr>
          <w:p w14:paraId="5BEDADA1" w14:textId="5B50DBA5" w:rsidR="0040778E" w:rsidRPr="00777490" w:rsidRDefault="0040778E" w:rsidP="00AE76B3">
            <w:pPr>
              <w:rPr>
                <w:rFonts w:ascii="Arial" w:hAnsi="Arial" w:cs="Arial"/>
              </w:rPr>
            </w:pPr>
            <w:r>
              <w:rPr>
                <w:rFonts w:ascii="Arial" w:hAnsi="Arial" w:cs="Arial"/>
              </w:rPr>
              <w:t>68%</w:t>
            </w:r>
          </w:p>
        </w:tc>
      </w:tr>
      <w:tr w:rsidR="0040778E" w:rsidRPr="00C352ED" w14:paraId="66B2BC68" w14:textId="482AD9C5" w:rsidTr="00BE5EDB">
        <w:trPr>
          <w:trHeight w:val="71"/>
        </w:trPr>
        <w:tc>
          <w:tcPr>
            <w:tcW w:w="2746" w:type="dxa"/>
          </w:tcPr>
          <w:p w14:paraId="2EC2A526" w14:textId="77777777" w:rsidR="0040778E" w:rsidRPr="00C352ED" w:rsidRDefault="0040778E" w:rsidP="00AE76B3">
            <w:pPr>
              <w:rPr>
                <w:rFonts w:ascii="Arial" w:hAnsi="Arial" w:cs="Arial"/>
              </w:rPr>
            </w:pPr>
            <w:r w:rsidRPr="00C352ED">
              <w:rPr>
                <w:rFonts w:ascii="Arial" w:hAnsi="Arial" w:cs="Arial"/>
              </w:rPr>
              <w:t>Tenancy management related conditions</w:t>
            </w:r>
            <w:r>
              <w:rPr>
                <w:rFonts w:ascii="Arial" w:hAnsi="Arial" w:cs="Arial"/>
              </w:rPr>
              <w:t xml:space="preserve"> </w:t>
            </w:r>
          </w:p>
        </w:tc>
        <w:tc>
          <w:tcPr>
            <w:tcW w:w="4025" w:type="dxa"/>
          </w:tcPr>
          <w:p w14:paraId="7C467A51" w14:textId="77777777" w:rsidR="0040778E" w:rsidRPr="00777490" w:rsidRDefault="0040778E" w:rsidP="00AE76B3">
            <w:pPr>
              <w:rPr>
                <w:rFonts w:ascii="Arial" w:hAnsi="Arial" w:cs="Arial"/>
              </w:rPr>
            </w:pPr>
            <w:r w:rsidRPr="00777490">
              <w:rPr>
                <w:rFonts w:ascii="Arial" w:hAnsi="Arial" w:cs="Arial"/>
              </w:rPr>
              <w:t xml:space="preserve">Relates to management of the house </w:t>
            </w:r>
          </w:p>
        </w:tc>
        <w:tc>
          <w:tcPr>
            <w:tcW w:w="1701" w:type="dxa"/>
          </w:tcPr>
          <w:p w14:paraId="1AA3826C" w14:textId="4807312B" w:rsidR="0040778E" w:rsidRPr="00777490" w:rsidRDefault="0040778E" w:rsidP="00AE76B3">
            <w:pPr>
              <w:rPr>
                <w:rFonts w:ascii="Arial" w:hAnsi="Arial" w:cs="Arial"/>
              </w:rPr>
            </w:pPr>
            <w:r>
              <w:rPr>
                <w:rFonts w:ascii="Arial" w:hAnsi="Arial" w:cs="Arial"/>
              </w:rPr>
              <w:t>N/A</w:t>
            </w:r>
          </w:p>
        </w:tc>
        <w:tc>
          <w:tcPr>
            <w:tcW w:w="708" w:type="dxa"/>
          </w:tcPr>
          <w:p w14:paraId="2EF14411" w14:textId="56F60B7F" w:rsidR="0040778E" w:rsidRPr="00777490" w:rsidRDefault="0040778E" w:rsidP="00AE76B3">
            <w:pPr>
              <w:rPr>
                <w:rFonts w:ascii="Arial" w:hAnsi="Arial" w:cs="Arial"/>
              </w:rPr>
            </w:pPr>
            <w:r>
              <w:rPr>
                <w:rFonts w:ascii="Arial" w:hAnsi="Arial" w:cs="Arial"/>
              </w:rPr>
              <w:t>65%</w:t>
            </w:r>
          </w:p>
        </w:tc>
      </w:tr>
      <w:tr w:rsidR="0040778E" w:rsidRPr="00C352ED" w14:paraId="6D3639A4" w14:textId="77777777" w:rsidTr="00BE5EDB">
        <w:trPr>
          <w:trHeight w:val="71"/>
        </w:trPr>
        <w:tc>
          <w:tcPr>
            <w:tcW w:w="2746" w:type="dxa"/>
          </w:tcPr>
          <w:p w14:paraId="0244AC90" w14:textId="5A1369A4" w:rsidR="0040778E" w:rsidRPr="00C352ED" w:rsidRDefault="0040778E" w:rsidP="00AE76B3">
            <w:pPr>
              <w:rPr>
                <w:rFonts w:ascii="Arial" w:hAnsi="Arial" w:cs="Arial"/>
              </w:rPr>
            </w:pPr>
            <w:r>
              <w:rPr>
                <w:rFonts w:ascii="Arial" w:hAnsi="Arial" w:cs="Arial"/>
              </w:rPr>
              <w:t>Emergency arrangements including contact details / Licence holder absence</w:t>
            </w:r>
          </w:p>
        </w:tc>
        <w:tc>
          <w:tcPr>
            <w:tcW w:w="4025" w:type="dxa"/>
          </w:tcPr>
          <w:p w14:paraId="1F9CB900" w14:textId="35C8AFDD" w:rsidR="0040778E" w:rsidRPr="00777490" w:rsidRDefault="0040778E" w:rsidP="00AE76B3">
            <w:pPr>
              <w:rPr>
                <w:rFonts w:ascii="Arial" w:hAnsi="Arial" w:cs="Arial"/>
              </w:rPr>
            </w:pPr>
            <w:r w:rsidRPr="00777490">
              <w:rPr>
                <w:rFonts w:ascii="Arial" w:hAnsi="Arial" w:cs="Arial"/>
              </w:rPr>
              <w:t>Relates to management of the house</w:t>
            </w:r>
          </w:p>
        </w:tc>
        <w:tc>
          <w:tcPr>
            <w:tcW w:w="1701" w:type="dxa"/>
          </w:tcPr>
          <w:p w14:paraId="5A7200AE" w14:textId="45AEFEE3" w:rsidR="0040778E" w:rsidRDefault="005E2639" w:rsidP="00AE76B3">
            <w:pPr>
              <w:rPr>
                <w:rFonts w:ascii="Arial" w:hAnsi="Arial" w:cs="Arial"/>
              </w:rPr>
            </w:pPr>
            <w:r>
              <w:rPr>
                <w:rFonts w:ascii="Arial" w:hAnsi="Arial" w:cs="Arial"/>
              </w:rPr>
              <w:t xml:space="preserve">Yes </w:t>
            </w:r>
          </w:p>
        </w:tc>
        <w:tc>
          <w:tcPr>
            <w:tcW w:w="708" w:type="dxa"/>
          </w:tcPr>
          <w:p w14:paraId="6290EF39" w14:textId="65752234" w:rsidR="0040778E" w:rsidRDefault="005E2639" w:rsidP="00AE76B3">
            <w:pPr>
              <w:rPr>
                <w:rFonts w:ascii="Arial" w:hAnsi="Arial" w:cs="Arial"/>
              </w:rPr>
            </w:pPr>
            <w:r>
              <w:rPr>
                <w:rFonts w:ascii="Arial" w:hAnsi="Arial" w:cs="Arial"/>
              </w:rPr>
              <w:t>61%</w:t>
            </w:r>
          </w:p>
        </w:tc>
      </w:tr>
      <w:tr w:rsidR="0040778E" w:rsidRPr="00C352ED" w14:paraId="058F91F7" w14:textId="77777777" w:rsidTr="00BE5EDB">
        <w:trPr>
          <w:trHeight w:val="71"/>
        </w:trPr>
        <w:tc>
          <w:tcPr>
            <w:tcW w:w="2746" w:type="dxa"/>
          </w:tcPr>
          <w:p w14:paraId="4848CC4B" w14:textId="7CB750E0" w:rsidR="0040778E" w:rsidRDefault="0040778E" w:rsidP="00AE76B3">
            <w:pPr>
              <w:rPr>
                <w:rFonts w:ascii="Arial" w:hAnsi="Arial" w:cs="Arial"/>
              </w:rPr>
            </w:pPr>
            <w:r>
              <w:rPr>
                <w:rFonts w:ascii="Arial" w:hAnsi="Arial" w:cs="Arial"/>
              </w:rPr>
              <w:t xml:space="preserve">Energy Performance Certificate( EPC) of E or above </w:t>
            </w:r>
            <w:r w:rsidRPr="00C352ED">
              <w:rPr>
                <w:rFonts w:ascii="Arial" w:hAnsi="Arial" w:cs="Arial"/>
              </w:rPr>
              <w:t xml:space="preserve"> – E or Exemption</w:t>
            </w:r>
          </w:p>
        </w:tc>
        <w:tc>
          <w:tcPr>
            <w:tcW w:w="4025" w:type="dxa"/>
          </w:tcPr>
          <w:p w14:paraId="2BD24179" w14:textId="62043D70" w:rsidR="0040778E" w:rsidRPr="00777490" w:rsidRDefault="0040778E" w:rsidP="00AE76B3">
            <w:pPr>
              <w:rPr>
                <w:rFonts w:ascii="Arial" w:hAnsi="Arial" w:cs="Arial"/>
              </w:rPr>
            </w:pPr>
            <w:r w:rsidRPr="00777490">
              <w:rPr>
                <w:rFonts w:ascii="Arial" w:hAnsi="Arial" w:cs="Arial"/>
              </w:rPr>
              <w:t>Relates to management of the house. It is a legal requirement to have an EPC at Band E or an exemption. Oxford City Council has a corporate priority on sustainability</w:t>
            </w:r>
          </w:p>
        </w:tc>
        <w:tc>
          <w:tcPr>
            <w:tcW w:w="1701" w:type="dxa"/>
          </w:tcPr>
          <w:p w14:paraId="3C268BD6" w14:textId="42094FF5" w:rsidR="0040778E" w:rsidRDefault="005E2639" w:rsidP="00AE76B3">
            <w:pPr>
              <w:rPr>
                <w:rFonts w:ascii="Arial" w:hAnsi="Arial" w:cs="Arial"/>
              </w:rPr>
            </w:pPr>
            <w:r>
              <w:rPr>
                <w:rFonts w:ascii="Arial" w:hAnsi="Arial" w:cs="Arial"/>
              </w:rPr>
              <w:t xml:space="preserve">Yes – legal requirement </w:t>
            </w:r>
          </w:p>
        </w:tc>
        <w:tc>
          <w:tcPr>
            <w:tcW w:w="708" w:type="dxa"/>
          </w:tcPr>
          <w:p w14:paraId="2DCF5228" w14:textId="7A4D4723" w:rsidR="0040778E" w:rsidRDefault="005E2639" w:rsidP="00AE76B3">
            <w:pPr>
              <w:rPr>
                <w:rFonts w:ascii="Arial" w:hAnsi="Arial" w:cs="Arial"/>
              </w:rPr>
            </w:pPr>
            <w:r>
              <w:rPr>
                <w:rFonts w:ascii="Arial" w:hAnsi="Arial" w:cs="Arial"/>
              </w:rPr>
              <w:t>48%</w:t>
            </w:r>
          </w:p>
        </w:tc>
      </w:tr>
      <w:tr w:rsidR="0040778E" w:rsidRPr="00C352ED" w14:paraId="12A36D9D" w14:textId="77777777" w:rsidTr="00BE5EDB">
        <w:trPr>
          <w:trHeight w:val="71"/>
        </w:trPr>
        <w:tc>
          <w:tcPr>
            <w:tcW w:w="2746" w:type="dxa"/>
          </w:tcPr>
          <w:p w14:paraId="698B8DF4" w14:textId="0BD7BAE5" w:rsidR="0040778E" w:rsidRDefault="0040778E" w:rsidP="00AE76B3">
            <w:pPr>
              <w:rPr>
                <w:rFonts w:ascii="Arial" w:hAnsi="Arial" w:cs="Arial"/>
              </w:rPr>
            </w:pPr>
            <w:r w:rsidRPr="00C352ED">
              <w:rPr>
                <w:rFonts w:ascii="Arial" w:hAnsi="Arial" w:cs="Arial"/>
              </w:rPr>
              <w:t>Number of households</w:t>
            </w:r>
          </w:p>
        </w:tc>
        <w:tc>
          <w:tcPr>
            <w:tcW w:w="4025" w:type="dxa"/>
          </w:tcPr>
          <w:p w14:paraId="29D1C43A" w14:textId="3373D4A5" w:rsidR="0040778E" w:rsidRPr="00777490" w:rsidRDefault="0040778E" w:rsidP="00AE76B3">
            <w:pPr>
              <w:rPr>
                <w:rFonts w:ascii="Arial" w:hAnsi="Arial" w:cs="Arial"/>
              </w:rPr>
            </w:pPr>
            <w:r w:rsidRPr="00777490">
              <w:rPr>
                <w:rFonts w:ascii="Arial" w:hAnsi="Arial" w:cs="Arial"/>
              </w:rPr>
              <w:t>Relat</w:t>
            </w:r>
            <w:r>
              <w:rPr>
                <w:rFonts w:ascii="Arial" w:hAnsi="Arial" w:cs="Arial"/>
              </w:rPr>
              <w:t>es to management of the house – selective licensing is for non-HMO houses. This will make it clear. This is also required as one selective licence can be issued to cover a residential block with individual dwellings. A “household” number indicates the number of individual dwellings covered by the licence.</w:t>
            </w:r>
          </w:p>
        </w:tc>
        <w:tc>
          <w:tcPr>
            <w:tcW w:w="1701" w:type="dxa"/>
          </w:tcPr>
          <w:p w14:paraId="6F619ED6" w14:textId="01AF0174" w:rsidR="0040778E" w:rsidRDefault="005E2639" w:rsidP="00AE76B3">
            <w:pPr>
              <w:rPr>
                <w:rFonts w:ascii="Arial" w:hAnsi="Arial" w:cs="Arial"/>
              </w:rPr>
            </w:pPr>
            <w:r>
              <w:rPr>
                <w:rFonts w:ascii="Arial" w:hAnsi="Arial" w:cs="Arial"/>
              </w:rPr>
              <w:t>N/A</w:t>
            </w:r>
          </w:p>
        </w:tc>
        <w:tc>
          <w:tcPr>
            <w:tcW w:w="708" w:type="dxa"/>
          </w:tcPr>
          <w:p w14:paraId="0F1779AC" w14:textId="31D77CA8" w:rsidR="0040778E" w:rsidRDefault="005E2639" w:rsidP="00AE76B3">
            <w:pPr>
              <w:rPr>
                <w:rFonts w:ascii="Arial" w:hAnsi="Arial" w:cs="Arial"/>
              </w:rPr>
            </w:pPr>
            <w:r>
              <w:rPr>
                <w:rFonts w:ascii="Arial" w:hAnsi="Arial" w:cs="Arial"/>
              </w:rPr>
              <w:t>35 %</w:t>
            </w:r>
          </w:p>
        </w:tc>
      </w:tr>
      <w:tr w:rsidR="0040778E" w:rsidRPr="00C352ED" w14:paraId="5462E959" w14:textId="77777777" w:rsidTr="00BE5EDB">
        <w:trPr>
          <w:trHeight w:val="71"/>
        </w:trPr>
        <w:tc>
          <w:tcPr>
            <w:tcW w:w="2746" w:type="dxa"/>
          </w:tcPr>
          <w:p w14:paraId="4FD37C61" w14:textId="5008EAE1" w:rsidR="0040778E" w:rsidRPr="00C352ED" w:rsidRDefault="0040778E" w:rsidP="00AE76B3">
            <w:pPr>
              <w:rPr>
                <w:rFonts w:ascii="Arial" w:hAnsi="Arial" w:cs="Arial"/>
              </w:rPr>
            </w:pPr>
            <w:r>
              <w:rPr>
                <w:rFonts w:ascii="Arial" w:hAnsi="Arial" w:cs="Arial"/>
              </w:rPr>
              <w:t>Provision of receipts for rent payments</w:t>
            </w:r>
          </w:p>
        </w:tc>
        <w:tc>
          <w:tcPr>
            <w:tcW w:w="4025" w:type="dxa"/>
          </w:tcPr>
          <w:p w14:paraId="7F5781BB" w14:textId="43705D06" w:rsidR="0040778E" w:rsidRPr="00777490" w:rsidRDefault="0040778E" w:rsidP="00AE76B3">
            <w:pPr>
              <w:rPr>
                <w:rFonts w:ascii="Arial" w:hAnsi="Arial" w:cs="Arial"/>
              </w:rPr>
            </w:pPr>
            <w:r>
              <w:rPr>
                <w:rFonts w:ascii="Arial" w:hAnsi="Arial" w:cs="Arial"/>
              </w:rPr>
              <w:t xml:space="preserve">Relates to management of the house </w:t>
            </w:r>
          </w:p>
        </w:tc>
        <w:tc>
          <w:tcPr>
            <w:tcW w:w="1701" w:type="dxa"/>
          </w:tcPr>
          <w:p w14:paraId="5B18E3BC" w14:textId="32D617BE" w:rsidR="0040778E" w:rsidRDefault="005E2639" w:rsidP="00AE76B3">
            <w:pPr>
              <w:rPr>
                <w:rFonts w:ascii="Arial" w:hAnsi="Arial" w:cs="Arial"/>
              </w:rPr>
            </w:pPr>
            <w:r>
              <w:rPr>
                <w:rFonts w:ascii="Arial" w:hAnsi="Arial" w:cs="Arial"/>
              </w:rPr>
              <w:t>Yes</w:t>
            </w:r>
          </w:p>
        </w:tc>
        <w:tc>
          <w:tcPr>
            <w:tcW w:w="708" w:type="dxa"/>
          </w:tcPr>
          <w:p w14:paraId="64E5866D" w14:textId="5A59B547" w:rsidR="0040778E" w:rsidRDefault="005E2639" w:rsidP="00AE76B3">
            <w:pPr>
              <w:rPr>
                <w:rFonts w:ascii="Arial" w:hAnsi="Arial" w:cs="Arial"/>
              </w:rPr>
            </w:pPr>
            <w:r>
              <w:rPr>
                <w:rFonts w:ascii="Arial" w:hAnsi="Arial" w:cs="Arial"/>
              </w:rPr>
              <w:t>32%</w:t>
            </w:r>
          </w:p>
        </w:tc>
      </w:tr>
      <w:tr w:rsidR="0040778E" w:rsidRPr="00C352ED" w14:paraId="6CFFB568" w14:textId="77777777" w:rsidTr="00BE5EDB">
        <w:trPr>
          <w:trHeight w:val="71"/>
        </w:trPr>
        <w:tc>
          <w:tcPr>
            <w:tcW w:w="2746" w:type="dxa"/>
          </w:tcPr>
          <w:p w14:paraId="7AF13742" w14:textId="13F836F3" w:rsidR="0040778E" w:rsidRDefault="0040778E" w:rsidP="00AE76B3">
            <w:pPr>
              <w:rPr>
                <w:rFonts w:ascii="Arial" w:hAnsi="Arial" w:cs="Arial"/>
              </w:rPr>
            </w:pPr>
            <w:r>
              <w:rPr>
                <w:rFonts w:ascii="Arial" w:hAnsi="Arial" w:cs="Arial"/>
              </w:rPr>
              <w:t>To take action to eradicate pests, when reported</w:t>
            </w:r>
          </w:p>
        </w:tc>
        <w:tc>
          <w:tcPr>
            <w:tcW w:w="4025" w:type="dxa"/>
          </w:tcPr>
          <w:p w14:paraId="12E1D4D8" w14:textId="797CA238" w:rsidR="0040778E" w:rsidRDefault="0040778E" w:rsidP="00AE76B3">
            <w:pPr>
              <w:rPr>
                <w:rFonts w:ascii="Arial" w:hAnsi="Arial" w:cs="Arial"/>
              </w:rPr>
            </w:pPr>
            <w:r w:rsidRPr="00777490">
              <w:rPr>
                <w:rFonts w:ascii="Arial" w:hAnsi="Arial" w:cs="Arial"/>
              </w:rPr>
              <w:t>Relates to management of the house</w:t>
            </w:r>
            <w:r>
              <w:rPr>
                <w:rFonts w:ascii="Arial" w:hAnsi="Arial" w:cs="Arial"/>
              </w:rPr>
              <w:t xml:space="preserve"> – although this will be included within property maintenance.</w:t>
            </w:r>
          </w:p>
        </w:tc>
        <w:tc>
          <w:tcPr>
            <w:tcW w:w="1701" w:type="dxa"/>
          </w:tcPr>
          <w:p w14:paraId="7CAF0B4D" w14:textId="3E8C5C27" w:rsidR="0040778E" w:rsidRDefault="005E2639" w:rsidP="00AE76B3">
            <w:pPr>
              <w:rPr>
                <w:rFonts w:ascii="Arial" w:hAnsi="Arial" w:cs="Arial"/>
              </w:rPr>
            </w:pPr>
            <w:r>
              <w:rPr>
                <w:rFonts w:ascii="Arial" w:hAnsi="Arial" w:cs="Arial"/>
              </w:rPr>
              <w:t>Yes</w:t>
            </w:r>
          </w:p>
        </w:tc>
        <w:tc>
          <w:tcPr>
            <w:tcW w:w="708" w:type="dxa"/>
          </w:tcPr>
          <w:p w14:paraId="625188F3" w14:textId="29B82B92" w:rsidR="0040778E" w:rsidRDefault="005E2639" w:rsidP="00AE76B3">
            <w:pPr>
              <w:rPr>
                <w:rFonts w:ascii="Arial" w:hAnsi="Arial" w:cs="Arial"/>
              </w:rPr>
            </w:pPr>
            <w:r>
              <w:rPr>
                <w:rFonts w:ascii="Arial" w:hAnsi="Arial" w:cs="Arial"/>
              </w:rPr>
              <w:t>32%</w:t>
            </w:r>
          </w:p>
        </w:tc>
      </w:tr>
    </w:tbl>
    <w:p w14:paraId="196C4CFE" w14:textId="77777777" w:rsidR="005E2639" w:rsidRDefault="005E2639" w:rsidP="00FC5A1B">
      <w:pPr>
        <w:rPr>
          <w:rFonts w:ascii="Arial" w:hAnsi="Arial" w:cs="Arial"/>
          <w:b/>
          <w:color w:val="000000"/>
          <w:shd w:val="clear" w:color="auto" w:fill="FFFFFF"/>
        </w:rPr>
      </w:pPr>
    </w:p>
    <w:p w14:paraId="7128A475" w14:textId="49BA761B" w:rsidR="005E2639" w:rsidRDefault="005E2639">
      <w:pPr>
        <w:rPr>
          <w:rFonts w:ascii="Arial" w:hAnsi="Arial" w:cs="Arial"/>
          <w:b/>
          <w:color w:val="000000"/>
          <w:shd w:val="clear" w:color="auto" w:fill="FFFFFF"/>
        </w:rPr>
      </w:pPr>
    </w:p>
    <w:p w14:paraId="4E7233B7" w14:textId="7FAED4DA" w:rsidR="00073DC3" w:rsidRPr="00C03A6B" w:rsidRDefault="00C03A6B" w:rsidP="00FC5A1B">
      <w:pPr>
        <w:rPr>
          <w:rFonts w:ascii="Arial" w:hAnsi="Arial" w:cs="Arial"/>
          <w:b/>
          <w:color w:val="000000"/>
          <w:shd w:val="clear" w:color="auto" w:fill="FFFFFF"/>
        </w:rPr>
      </w:pPr>
      <w:r w:rsidRPr="00C03A6B">
        <w:rPr>
          <w:rFonts w:ascii="Arial" w:hAnsi="Arial" w:cs="Arial"/>
          <w:b/>
          <w:color w:val="000000"/>
          <w:shd w:val="clear" w:color="auto" w:fill="FFFFFF"/>
        </w:rPr>
        <w:t xml:space="preserve">Table 3 Conditions not proposed </w:t>
      </w:r>
    </w:p>
    <w:tbl>
      <w:tblPr>
        <w:tblStyle w:val="TableGrid"/>
        <w:tblW w:w="9606" w:type="dxa"/>
        <w:tblLook w:val="04A0" w:firstRow="1" w:lastRow="0" w:firstColumn="1" w:lastColumn="0" w:noHBand="0" w:noVBand="1"/>
      </w:tblPr>
      <w:tblGrid>
        <w:gridCol w:w="3256"/>
        <w:gridCol w:w="6350"/>
      </w:tblGrid>
      <w:tr w:rsidR="00073DC3" w:rsidRPr="00C352ED" w14:paraId="508254BB" w14:textId="77777777" w:rsidTr="001B69A0">
        <w:tc>
          <w:tcPr>
            <w:tcW w:w="3256" w:type="dxa"/>
            <w:shd w:val="clear" w:color="auto" w:fill="BFBFBF" w:themeFill="background1" w:themeFillShade="BF"/>
          </w:tcPr>
          <w:p w14:paraId="2AA44484" w14:textId="77777777" w:rsidR="00073DC3" w:rsidRPr="00C352ED" w:rsidRDefault="00073DC3" w:rsidP="00AE76B3">
            <w:pPr>
              <w:rPr>
                <w:rFonts w:ascii="Arial" w:hAnsi="Arial" w:cs="Arial"/>
                <w:b/>
              </w:rPr>
            </w:pPr>
            <w:r>
              <w:rPr>
                <w:rFonts w:ascii="Arial" w:hAnsi="Arial" w:cs="Arial"/>
                <w:b/>
              </w:rPr>
              <w:t>Conditions on other LA licences</w:t>
            </w:r>
          </w:p>
        </w:tc>
        <w:tc>
          <w:tcPr>
            <w:tcW w:w="6350" w:type="dxa"/>
            <w:shd w:val="clear" w:color="auto" w:fill="BFBFBF" w:themeFill="background1" w:themeFillShade="BF"/>
          </w:tcPr>
          <w:p w14:paraId="7AE539C4" w14:textId="77777777" w:rsidR="00073DC3" w:rsidRPr="00C352ED" w:rsidRDefault="00073DC3" w:rsidP="00AE76B3">
            <w:pPr>
              <w:rPr>
                <w:rFonts w:ascii="Arial" w:hAnsi="Arial" w:cs="Arial"/>
                <w:b/>
              </w:rPr>
            </w:pPr>
            <w:r>
              <w:rPr>
                <w:rFonts w:ascii="Arial" w:hAnsi="Arial" w:cs="Arial"/>
                <w:b/>
              </w:rPr>
              <w:t>Reason for not including</w:t>
            </w:r>
          </w:p>
        </w:tc>
      </w:tr>
      <w:tr w:rsidR="00073DC3" w:rsidRPr="00777490" w14:paraId="7E0876F3" w14:textId="77777777" w:rsidTr="001B69A0">
        <w:tc>
          <w:tcPr>
            <w:tcW w:w="3256" w:type="dxa"/>
          </w:tcPr>
          <w:p w14:paraId="32F9626D" w14:textId="77F5B6DF" w:rsidR="00073DC3" w:rsidRPr="00C352ED" w:rsidRDefault="00073DC3" w:rsidP="00C03A6B">
            <w:pPr>
              <w:rPr>
                <w:rFonts w:ascii="Arial" w:hAnsi="Arial" w:cs="Arial"/>
              </w:rPr>
            </w:pPr>
            <w:r>
              <w:rPr>
                <w:rFonts w:ascii="Arial" w:hAnsi="Arial" w:cs="Arial"/>
              </w:rPr>
              <w:t>Specific security provisions e.g window locks / alley gates</w:t>
            </w:r>
          </w:p>
        </w:tc>
        <w:tc>
          <w:tcPr>
            <w:tcW w:w="6350" w:type="dxa"/>
          </w:tcPr>
          <w:p w14:paraId="2441CDEF" w14:textId="77777777" w:rsidR="00073DC3" w:rsidRDefault="00073DC3" w:rsidP="00AE76B3">
            <w:pPr>
              <w:rPr>
                <w:rFonts w:ascii="Arial" w:hAnsi="Arial" w:cs="Arial"/>
              </w:rPr>
            </w:pPr>
            <w:r>
              <w:rPr>
                <w:rFonts w:ascii="Arial" w:hAnsi="Arial" w:cs="Arial"/>
              </w:rPr>
              <w:t>Many other authorities have introduced selective licensing in high crime areas – these are specific measures required to help prevent crime. However high crime is not an Oxford concern so it is not appropriate to add this to a licence – HHSRS could be used where concerns arise.</w:t>
            </w:r>
          </w:p>
        </w:tc>
      </w:tr>
      <w:tr w:rsidR="00073DC3" w:rsidRPr="005A15C7" w14:paraId="0BCCF443" w14:textId="77777777" w:rsidTr="001B69A0">
        <w:tc>
          <w:tcPr>
            <w:tcW w:w="3256" w:type="dxa"/>
          </w:tcPr>
          <w:p w14:paraId="25C84D47" w14:textId="77777777" w:rsidR="00073DC3" w:rsidRDefault="00073DC3" w:rsidP="00AE76B3">
            <w:pPr>
              <w:rPr>
                <w:rFonts w:ascii="Arial" w:hAnsi="Arial" w:cs="Arial"/>
              </w:rPr>
            </w:pPr>
            <w:r>
              <w:rPr>
                <w:rFonts w:ascii="Arial" w:hAnsi="Arial" w:cs="Arial"/>
              </w:rPr>
              <w:t>Undertake training / become accredited</w:t>
            </w:r>
          </w:p>
        </w:tc>
        <w:tc>
          <w:tcPr>
            <w:tcW w:w="6350" w:type="dxa"/>
          </w:tcPr>
          <w:p w14:paraId="10496028" w14:textId="77777777" w:rsidR="00073DC3" w:rsidRDefault="00073DC3" w:rsidP="00AE76B3">
            <w:pPr>
              <w:rPr>
                <w:rFonts w:ascii="Arial" w:hAnsi="Arial" w:cs="Arial"/>
              </w:rPr>
            </w:pPr>
            <w:r>
              <w:rPr>
                <w:rFonts w:ascii="Arial" w:hAnsi="Arial" w:cs="Arial"/>
              </w:rPr>
              <w:t xml:space="preserve">The council has to assess “competence” when granting a licence. Where concerns arise regarding competence, the council would add a condition as necessary rather than a blanket requirement for all landlords. </w:t>
            </w:r>
          </w:p>
          <w:p w14:paraId="69FA9D52" w14:textId="77777777" w:rsidR="00073DC3" w:rsidRPr="005A15C7" w:rsidRDefault="00073DC3" w:rsidP="00AE76B3">
            <w:pPr>
              <w:rPr>
                <w:rFonts w:ascii="Arial" w:hAnsi="Arial" w:cs="Arial"/>
              </w:rPr>
            </w:pPr>
            <w:r>
              <w:rPr>
                <w:rFonts w:ascii="Arial" w:hAnsi="Arial" w:cs="Arial"/>
              </w:rPr>
              <w:t>The council proposes to give discounts to accredited landlords as an incentive – therefore working with compliant landlords.</w:t>
            </w:r>
          </w:p>
        </w:tc>
      </w:tr>
      <w:tr w:rsidR="00073DC3" w:rsidRPr="00777490" w14:paraId="14646B71" w14:textId="77777777" w:rsidTr="001B69A0">
        <w:tc>
          <w:tcPr>
            <w:tcW w:w="3256" w:type="dxa"/>
          </w:tcPr>
          <w:p w14:paraId="50C3590C" w14:textId="77777777" w:rsidR="00073DC3" w:rsidRPr="00C352ED" w:rsidRDefault="00073DC3" w:rsidP="00AE76B3">
            <w:pPr>
              <w:rPr>
                <w:rFonts w:ascii="Arial" w:hAnsi="Arial" w:cs="Arial"/>
              </w:rPr>
            </w:pPr>
            <w:r w:rsidRPr="00C352ED">
              <w:rPr>
                <w:rFonts w:ascii="Arial" w:hAnsi="Arial" w:cs="Arial"/>
              </w:rPr>
              <w:t xml:space="preserve">Number of occupants </w:t>
            </w:r>
          </w:p>
        </w:tc>
        <w:tc>
          <w:tcPr>
            <w:tcW w:w="6350" w:type="dxa"/>
          </w:tcPr>
          <w:p w14:paraId="713C0FBA" w14:textId="77777777" w:rsidR="00073DC3" w:rsidRDefault="00073DC3" w:rsidP="00AE76B3">
            <w:pPr>
              <w:rPr>
                <w:rFonts w:ascii="Arial" w:hAnsi="Arial" w:cs="Arial"/>
              </w:rPr>
            </w:pPr>
            <w:r>
              <w:rPr>
                <w:rFonts w:ascii="Arial" w:hAnsi="Arial" w:cs="Arial"/>
              </w:rPr>
              <w:t>Restriction to a set number of occupants could lead to issues when families of different size move in or out. There would also be an issue if a family had another child as this would count for a person. Could lead to a lot of requests for variations and this would increase the overall cost of scheme.</w:t>
            </w:r>
          </w:p>
          <w:p w14:paraId="283441C4" w14:textId="77777777" w:rsidR="00073DC3" w:rsidRPr="00777490" w:rsidRDefault="00073DC3" w:rsidP="00AE76B3">
            <w:pPr>
              <w:rPr>
                <w:rFonts w:ascii="Arial" w:hAnsi="Arial" w:cs="Arial"/>
              </w:rPr>
            </w:pPr>
            <w:r>
              <w:rPr>
                <w:rFonts w:ascii="Arial" w:hAnsi="Arial" w:cs="Arial"/>
              </w:rPr>
              <w:t>Number of occupants is best assessed via Part 1 function and HHSRS for crowding and space.</w:t>
            </w:r>
          </w:p>
        </w:tc>
      </w:tr>
      <w:tr w:rsidR="00073DC3" w:rsidRPr="00C352ED" w14:paraId="718688BB" w14:textId="77777777" w:rsidTr="001B69A0">
        <w:tc>
          <w:tcPr>
            <w:tcW w:w="3256" w:type="dxa"/>
          </w:tcPr>
          <w:p w14:paraId="6B7A9395" w14:textId="77777777" w:rsidR="00073DC3" w:rsidRPr="00C352ED" w:rsidRDefault="00073DC3" w:rsidP="00AE76B3">
            <w:pPr>
              <w:rPr>
                <w:rFonts w:ascii="Arial" w:hAnsi="Arial" w:cs="Arial"/>
              </w:rPr>
            </w:pPr>
            <w:r w:rsidRPr="00C352ED">
              <w:rPr>
                <w:rFonts w:ascii="Arial" w:hAnsi="Arial" w:cs="Arial"/>
              </w:rPr>
              <w:t>Inventory house / rooms</w:t>
            </w:r>
          </w:p>
        </w:tc>
        <w:tc>
          <w:tcPr>
            <w:tcW w:w="6350" w:type="dxa"/>
          </w:tcPr>
          <w:p w14:paraId="587CAA8C" w14:textId="77777777" w:rsidR="00073DC3" w:rsidRPr="005A15C7" w:rsidRDefault="00073DC3" w:rsidP="00AE76B3">
            <w:pPr>
              <w:rPr>
                <w:rFonts w:ascii="Arial" w:hAnsi="Arial" w:cs="Arial"/>
              </w:rPr>
            </w:pPr>
            <w:r>
              <w:rPr>
                <w:rFonts w:ascii="Arial" w:hAnsi="Arial" w:cs="Arial"/>
              </w:rPr>
              <w:t xml:space="preserve">It is considered that this could be interpreted as relating to “condition and content” and so fall outside of selective licensing conditions. </w:t>
            </w:r>
          </w:p>
        </w:tc>
      </w:tr>
      <w:tr w:rsidR="00073DC3" w:rsidRPr="00C352ED" w14:paraId="37DFE717" w14:textId="77777777" w:rsidTr="001B69A0">
        <w:trPr>
          <w:trHeight w:val="90"/>
        </w:trPr>
        <w:tc>
          <w:tcPr>
            <w:tcW w:w="3256" w:type="dxa"/>
          </w:tcPr>
          <w:p w14:paraId="51384FA4" w14:textId="77777777" w:rsidR="00073DC3" w:rsidRPr="00C352ED" w:rsidRDefault="00073DC3" w:rsidP="00AE76B3">
            <w:pPr>
              <w:rPr>
                <w:rFonts w:ascii="Arial" w:hAnsi="Arial" w:cs="Arial"/>
              </w:rPr>
            </w:pPr>
            <w:r w:rsidRPr="00C352ED">
              <w:rPr>
                <w:rFonts w:ascii="Arial" w:hAnsi="Arial" w:cs="Arial"/>
              </w:rPr>
              <w:t>Display Licence</w:t>
            </w:r>
          </w:p>
        </w:tc>
        <w:tc>
          <w:tcPr>
            <w:tcW w:w="6350" w:type="dxa"/>
          </w:tcPr>
          <w:p w14:paraId="78541B05" w14:textId="77777777" w:rsidR="00073DC3" w:rsidRPr="005A15C7" w:rsidRDefault="00073DC3" w:rsidP="00AE76B3">
            <w:pPr>
              <w:rPr>
                <w:rFonts w:ascii="Arial" w:hAnsi="Arial" w:cs="Arial"/>
              </w:rPr>
            </w:pPr>
            <w:r>
              <w:rPr>
                <w:rFonts w:ascii="Arial" w:hAnsi="Arial" w:cs="Arial"/>
              </w:rPr>
              <w:t>It is considered that a condition requiring landlord to provide a pack to tenants with this information is sufficient. Family houses do not have the same turnover as HMOs.</w:t>
            </w:r>
          </w:p>
        </w:tc>
      </w:tr>
      <w:tr w:rsidR="00073DC3" w:rsidRPr="00C352ED" w14:paraId="765FCE45" w14:textId="77777777" w:rsidTr="001B69A0">
        <w:tc>
          <w:tcPr>
            <w:tcW w:w="3256" w:type="dxa"/>
          </w:tcPr>
          <w:p w14:paraId="23B1407D" w14:textId="77777777" w:rsidR="00073DC3" w:rsidRPr="00C352ED" w:rsidRDefault="00073DC3" w:rsidP="00AE76B3">
            <w:pPr>
              <w:rPr>
                <w:rFonts w:ascii="Arial" w:hAnsi="Arial" w:cs="Arial"/>
              </w:rPr>
            </w:pPr>
            <w:r w:rsidRPr="00C352ED">
              <w:rPr>
                <w:rFonts w:ascii="Arial" w:hAnsi="Arial" w:cs="Arial"/>
              </w:rPr>
              <w:t>Display Manager details</w:t>
            </w:r>
          </w:p>
        </w:tc>
        <w:tc>
          <w:tcPr>
            <w:tcW w:w="6350" w:type="dxa"/>
          </w:tcPr>
          <w:p w14:paraId="6203BACC" w14:textId="77777777" w:rsidR="00073DC3" w:rsidRPr="005A15C7" w:rsidRDefault="00073DC3" w:rsidP="00AE76B3">
            <w:pPr>
              <w:rPr>
                <w:rFonts w:ascii="Arial" w:hAnsi="Arial" w:cs="Arial"/>
              </w:rPr>
            </w:pPr>
            <w:r>
              <w:rPr>
                <w:rFonts w:ascii="Arial" w:hAnsi="Arial" w:cs="Arial"/>
              </w:rPr>
              <w:t>It is considered that a condition requiring landlord to provide a pack to tenants with this information is sufficient. Family houses do not have the same turnover as HMOs.</w:t>
            </w:r>
          </w:p>
        </w:tc>
      </w:tr>
      <w:tr w:rsidR="00073DC3" w:rsidRPr="005A15C7" w14:paraId="23762A9D" w14:textId="77777777" w:rsidTr="001B69A0">
        <w:tc>
          <w:tcPr>
            <w:tcW w:w="3256" w:type="dxa"/>
          </w:tcPr>
          <w:p w14:paraId="54792EC4" w14:textId="77777777" w:rsidR="00073DC3" w:rsidRPr="00C352ED" w:rsidRDefault="00073DC3" w:rsidP="00AE76B3">
            <w:pPr>
              <w:rPr>
                <w:rFonts w:ascii="Arial" w:hAnsi="Arial" w:cs="Arial"/>
              </w:rPr>
            </w:pPr>
            <w:r w:rsidRPr="00C352ED">
              <w:rPr>
                <w:rFonts w:ascii="Arial" w:hAnsi="Arial" w:cs="Arial"/>
              </w:rPr>
              <w:t>Fire alarm – certificate / declaration on expiry</w:t>
            </w:r>
          </w:p>
        </w:tc>
        <w:tc>
          <w:tcPr>
            <w:tcW w:w="6350" w:type="dxa"/>
          </w:tcPr>
          <w:p w14:paraId="4803FF3A" w14:textId="77777777" w:rsidR="00073DC3" w:rsidRPr="005A15C7" w:rsidRDefault="00073DC3" w:rsidP="00AE76B3">
            <w:pPr>
              <w:rPr>
                <w:rFonts w:ascii="Arial" w:hAnsi="Arial" w:cs="Arial"/>
              </w:rPr>
            </w:pPr>
            <w:r>
              <w:rPr>
                <w:rFonts w:ascii="Arial" w:hAnsi="Arial" w:cs="Arial"/>
              </w:rPr>
              <w:t>This is</w:t>
            </w:r>
            <w:r w:rsidRPr="005A15C7">
              <w:rPr>
                <w:rFonts w:ascii="Arial" w:hAnsi="Arial" w:cs="Arial"/>
              </w:rPr>
              <w:t xml:space="preserve"> fulfilled by mandatory </w:t>
            </w:r>
            <w:r>
              <w:rPr>
                <w:rFonts w:ascii="Arial" w:hAnsi="Arial" w:cs="Arial"/>
              </w:rPr>
              <w:t>requirement to supply a declaration on demand. Family houses have less complicated alarms.</w:t>
            </w:r>
          </w:p>
        </w:tc>
      </w:tr>
      <w:tr w:rsidR="00073DC3" w:rsidRPr="00C352ED" w14:paraId="086A46AD" w14:textId="77777777" w:rsidTr="001B69A0">
        <w:trPr>
          <w:trHeight w:val="424"/>
        </w:trPr>
        <w:tc>
          <w:tcPr>
            <w:tcW w:w="3256" w:type="dxa"/>
          </w:tcPr>
          <w:p w14:paraId="074D9B63" w14:textId="77777777" w:rsidR="00073DC3" w:rsidRPr="00C352ED" w:rsidRDefault="00073DC3" w:rsidP="00AE76B3">
            <w:pPr>
              <w:rPr>
                <w:rFonts w:ascii="Arial" w:hAnsi="Arial" w:cs="Arial"/>
              </w:rPr>
            </w:pPr>
            <w:r w:rsidRPr="00C352ED">
              <w:rPr>
                <w:rFonts w:ascii="Arial" w:hAnsi="Arial" w:cs="Arial"/>
              </w:rPr>
              <w:t>Keep escape route clear</w:t>
            </w:r>
          </w:p>
        </w:tc>
        <w:tc>
          <w:tcPr>
            <w:tcW w:w="6350" w:type="dxa"/>
          </w:tcPr>
          <w:p w14:paraId="474EC9FB" w14:textId="77777777" w:rsidR="00073DC3" w:rsidRPr="005A15C7" w:rsidRDefault="00073DC3" w:rsidP="00AE76B3">
            <w:pPr>
              <w:rPr>
                <w:rFonts w:ascii="Arial" w:hAnsi="Arial" w:cs="Arial"/>
              </w:rPr>
            </w:pPr>
            <w:r>
              <w:rPr>
                <w:rFonts w:ascii="Arial" w:hAnsi="Arial" w:cs="Arial"/>
              </w:rPr>
              <w:t>A family house would be expected to know their escape routes.</w:t>
            </w:r>
            <w:r w:rsidRPr="005A15C7">
              <w:rPr>
                <w:rFonts w:ascii="Arial" w:hAnsi="Arial" w:cs="Arial"/>
              </w:rPr>
              <w:t xml:space="preserve"> </w:t>
            </w:r>
          </w:p>
        </w:tc>
      </w:tr>
      <w:tr w:rsidR="00073DC3" w:rsidRPr="00C352ED" w14:paraId="4BC671DD" w14:textId="77777777" w:rsidTr="001B69A0">
        <w:tc>
          <w:tcPr>
            <w:tcW w:w="3256" w:type="dxa"/>
          </w:tcPr>
          <w:p w14:paraId="70261BBC" w14:textId="77777777" w:rsidR="00073DC3" w:rsidRPr="00C352ED" w:rsidRDefault="00073DC3" w:rsidP="00AE76B3">
            <w:pPr>
              <w:rPr>
                <w:rFonts w:ascii="Arial" w:hAnsi="Arial" w:cs="Arial"/>
              </w:rPr>
            </w:pPr>
            <w:r w:rsidRPr="00C352ED">
              <w:rPr>
                <w:rFonts w:ascii="Arial" w:hAnsi="Arial" w:cs="Arial"/>
              </w:rPr>
              <w:t>Display fire notice</w:t>
            </w:r>
          </w:p>
        </w:tc>
        <w:tc>
          <w:tcPr>
            <w:tcW w:w="6350" w:type="dxa"/>
          </w:tcPr>
          <w:p w14:paraId="0102E0AE" w14:textId="77777777" w:rsidR="00073DC3" w:rsidRPr="005A15C7" w:rsidRDefault="00073DC3" w:rsidP="00AE76B3">
            <w:pPr>
              <w:rPr>
                <w:rFonts w:ascii="Arial" w:hAnsi="Arial" w:cs="Arial"/>
              </w:rPr>
            </w:pPr>
            <w:r>
              <w:rPr>
                <w:rFonts w:ascii="Arial" w:hAnsi="Arial" w:cs="Arial"/>
              </w:rPr>
              <w:t>A family house would be expected to know their escape routes.</w:t>
            </w:r>
          </w:p>
        </w:tc>
      </w:tr>
    </w:tbl>
    <w:p w14:paraId="170B1084" w14:textId="77777777" w:rsidR="00073DC3" w:rsidRDefault="00073DC3" w:rsidP="00817EBF">
      <w:pPr>
        <w:rPr>
          <w:rFonts w:ascii="Arial" w:hAnsi="Arial" w:cs="Arial"/>
        </w:rPr>
      </w:pPr>
    </w:p>
    <w:sectPr w:rsidR="00073DC3" w:rsidSect="005E26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CE15" w14:textId="77777777" w:rsidR="002C3190" w:rsidRDefault="002C3190" w:rsidP="0090429F">
      <w:pPr>
        <w:spacing w:after="0" w:line="240" w:lineRule="auto"/>
      </w:pPr>
      <w:r>
        <w:separator/>
      </w:r>
    </w:p>
  </w:endnote>
  <w:endnote w:type="continuationSeparator" w:id="0">
    <w:p w14:paraId="724A6009" w14:textId="77777777" w:rsidR="002C3190" w:rsidRDefault="002C3190" w:rsidP="0090429F">
      <w:pPr>
        <w:spacing w:after="0" w:line="240" w:lineRule="auto"/>
      </w:pPr>
      <w:r>
        <w:continuationSeparator/>
      </w:r>
    </w:p>
  </w:endnote>
  <w:endnote w:id="1">
    <w:p w14:paraId="4F04CA43" w14:textId="5B19452A" w:rsidR="00817EBF" w:rsidRDefault="00817EBF" w:rsidP="00817EBF">
      <w:pPr>
        <w:pStyle w:val="EndnoteText"/>
      </w:pPr>
    </w:p>
  </w:endnote>
  <w:endnote w:id="2">
    <w:p w14:paraId="05D04F8C" w14:textId="23D5C5FD" w:rsidR="00817EBF" w:rsidRDefault="00817EBF" w:rsidP="00817EBF">
      <w:pPr>
        <w:pStyle w:val="EndnoteText"/>
      </w:pPr>
    </w:p>
  </w:endnote>
  <w:endnote w:id="3">
    <w:p w14:paraId="23887438" w14:textId="3876C30F" w:rsidR="00817EBF" w:rsidRDefault="00817EBF" w:rsidP="00817EBF">
      <w:pPr>
        <w:pStyle w:val="EndnoteText"/>
      </w:pPr>
    </w:p>
  </w:endnote>
  <w:endnote w:id="4">
    <w:p w14:paraId="44DF5153" w14:textId="05BCD652" w:rsidR="00817EBF" w:rsidRDefault="00817EBF" w:rsidP="00817E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FD664" w14:textId="77777777" w:rsidR="00734758" w:rsidRDefault="00734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3E0C" w14:textId="77777777" w:rsidR="002C3190" w:rsidRDefault="002C3190">
    <w:pPr>
      <w:pStyle w:val="Footer"/>
      <w:tabs>
        <w:tab w:val="right" w:pos="9498"/>
      </w:tabs>
      <w:jc w:val="right"/>
    </w:pPr>
    <w:r>
      <w:rPr>
        <w:rFonts w:ascii="Arial" w:hAnsi="Arial" w:cs="Arial"/>
        <w:i/>
        <w:iCs/>
      </w:rPr>
      <w:t xml:space="preserve">Page </w:t>
    </w:r>
    <w:r>
      <w:rPr>
        <w:rFonts w:ascii="Arial" w:hAnsi="Arial" w:cs="Arial"/>
        <w:i/>
        <w:iCs/>
      </w:rPr>
      <w:fldChar w:fldCharType="begin"/>
    </w:r>
    <w:r>
      <w:rPr>
        <w:rFonts w:ascii="Arial" w:hAnsi="Arial" w:cs="Arial"/>
        <w:i/>
        <w:iCs/>
      </w:rPr>
      <w:instrText xml:space="preserve"> PAGE </w:instrText>
    </w:r>
    <w:r>
      <w:rPr>
        <w:rFonts w:ascii="Arial" w:hAnsi="Arial" w:cs="Arial"/>
        <w:i/>
        <w:iCs/>
      </w:rPr>
      <w:fldChar w:fldCharType="separate"/>
    </w:r>
    <w:r w:rsidR="00734758">
      <w:rPr>
        <w:rFonts w:ascii="Arial" w:hAnsi="Arial" w:cs="Arial"/>
        <w:i/>
        <w:iCs/>
        <w:noProof/>
      </w:rPr>
      <w:t>1</w:t>
    </w:r>
    <w:r>
      <w:rPr>
        <w:rFonts w:ascii="Arial" w:hAnsi="Arial" w:cs="Arial"/>
        <w:i/>
        <w:iCs/>
      </w:rPr>
      <w:fldChar w:fldCharType="end"/>
    </w:r>
    <w:r>
      <w:rPr>
        <w:rFonts w:ascii="Arial" w:hAnsi="Arial" w:cs="Arial"/>
        <w:i/>
        <w:iCs/>
      </w:rPr>
      <w:t xml:space="preserve"> of </w:t>
    </w:r>
    <w:r>
      <w:rPr>
        <w:rFonts w:ascii="Arial" w:hAnsi="Arial" w:cs="Arial"/>
        <w:i/>
        <w:iCs/>
      </w:rPr>
      <w:fldChar w:fldCharType="begin"/>
    </w:r>
    <w:r>
      <w:rPr>
        <w:rFonts w:ascii="Arial" w:hAnsi="Arial" w:cs="Arial"/>
        <w:i/>
        <w:iCs/>
      </w:rPr>
      <w:instrText xml:space="preserve"> NUMPAGES </w:instrText>
    </w:r>
    <w:r>
      <w:rPr>
        <w:rFonts w:ascii="Arial" w:hAnsi="Arial" w:cs="Arial"/>
        <w:i/>
        <w:iCs/>
      </w:rPr>
      <w:fldChar w:fldCharType="separate"/>
    </w:r>
    <w:r w:rsidR="00734758">
      <w:rPr>
        <w:rFonts w:ascii="Arial" w:hAnsi="Arial" w:cs="Arial"/>
        <w:i/>
        <w:iCs/>
        <w:noProof/>
      </w:rPr>
      <w:t>3</w:t>
    </w:r>
    <w:r>
      <w:rPr>
        <w:rFonts w:ascii="Arial" w:hAnsi="Arial" w:cs="Arial"/>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E29E" w14:textId="77777777" w:rsidR="00734758" w:rsidRDefault="00734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4B60" w14:textId="77777777" w:rsidR="002C3190" w:rsidRDefault="002C3190" w:rsidP="0090429F">
      <w:pPr>
        <w:spacing w:after="0" w:line="240" w:lineRule="auto"/>
      </w:pPr>
      <w:r>
        <w:separator/>
      </w:r>
    </w:p>
  </w:footnote>
  <w:footnote w:type="continuationSeparator" w:id="0">
    <w:p w14:paraId="33418FFB" w14:textId="77777777" w:rsidR="002C3190" w:rsidRDefault="002C3190" w:rsidP="00904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0262" w14:textId="77777777" w:rsidR="00734758" w:rsidRDefault="00734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EB20" w14:textId="1E183778" w:rsidR="00734758" w:rsidRPr="00734758" w:rsidRDefault="00734758">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734758">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EC65" w14:textId="77777777" w:rsidR="00734758" w:rsidRDefault="00734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B1C"/>
    <w:multiLevelType w:val="hybridMultilevel"/>
    <w:tmpl w:val="44B2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15F06"/>
    <w:multiLevelType w:val="hybridMultilevel"/>
    <w:tmpl w:val="E724D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554C83"/>
    <w:multiLevelType w:val="hybridMultilevel"/>
    <w:tmpl w:val="EC9CB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577C4"/>
    <w:multiLevelType w:val="hybridMultilevel"/>
    <w:tmpl w:val="FD7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B0685"/>
    <w:multiLevelType w:val="hybridMultilevel"/>
    <w:tmpl w:val="996411B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6CFD66D2"/>
    <w:multiLevelType w:val="hybridMultilevel"/>
    <w:tmpl w:val="A98E2D5C"/>
    <w:lvl w:ilvl="0" w:tplc="20E0B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A3AAA"/>
    <w:multiLevelType w:val="hybridMultilevel"/>
    <w:tmpl w:val="83FCF34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00"/>
    <w:rsid w:val="00044109"/>
    <w:rsid w:val="00073DC3"/>
    <w:rsid w:val="00087E02"/>
    <w:rsid w:val="00093EFF"/>
    <w:rsid w:val="000A0C9E"/>
    <w:rsid w:val="000A4D83"/>
    <w:rsid w:val="000B53A6"/>
    <w:rsid w:val="000E1AC3"/>
    <w:rsid w:val="000E48E0"/>
    <w:rsid w:val="0014040D"/>
    <w:rsid w:val="00142740"/>
    <w:rsid w:val="00157169"/>
    <w:rsid w:val="00163897"/>
    <w:rsid w:val="001B69A0"/>
    <w:rsid w:val="001C2DAA"/>
    <w:rsid w:val="001D09C8"/>
    <w:rsid w:val="002B1883"/>
    <w:rsid w:val="002C3190"/>
    <w:rsid w:val="002D2020"/>
    <w:rsid w:val="00303F6E"/>
    <w:rsid w:val="003408DB"/>
    <w:rsid w:val="003C0870"/>
    <w:rsid w:val="004002A4"/>
    <w:rsid w:val="0040778E"/>
    <w:rsid w:val="00416A28"/>
    <w:rsid w:val="004353A7"/>
    <w:rsid w:val="00466FAF"/>
    <w:rsid w:val="00471666"/>
    <w:rsid w:val="004B0EAF"/>
    <w:rsid w:val="004D468E"/>
    <w:rsid w:val="004F271C"/>
    <w:rsid w:val="00506FC4"/>
    <w:rsid w:val="005A15C7"/>
    <w:rsid w:val="005B2775"/>
    <w:rsid w:val="005E2639"/>
    <w:rsid w:val="005F70AF"/>
    <w:rsid w:val="00685939"/>
    <w:rsid w:val="006A6C83"/>
    <w:rsid w:val="006C0E68"/>
    <w:rsid w:val="006C7667"/>
    <w:rsid w:val="007024BA"/>
    <w:rsid w:val="00734758"/>
    <w:rsid w:val="00751124"/>
    <w:rsid w:val="00777490"/>
    <w:rsid w:val="007C1B57"/>
    <w:rsid w:val="00817EBF"/>
    <w:rsid w:val="00837A58"/>
    <w:rsid w:val="008455C2"/>
    <w:rsid w:val="00853B7B"/>
    <w:rsid w:val="00863E00"/>
    <w:rsid w:val="008D198D"/>
    <w:rsid w:val="008F485B"/>
    <w:rsid w:val="008F7CFE"/>
    <w:rsid w:val="0090429F"/>
    <w:rsid w:val="0097605F"/>
    <w:rsid w:val="00A10DB8"/>
    <w:rsid w:val="00A30EFE"/>
    <w:rsid w:val="00A42F1A"/>
    <w:rsid w:val="00A51D05"/>
    <w:rsid w:val="00A71A7F"/>
    <w:rsid w:val="00A73155"/>
    <w:rsid w:val="00AB11F3"/>
    <w:rsid w:val="00AB470A"/>
    <w:rsid w:val="00AE558D"/>
    <w:rsid w:val="00AE68F5"/>
    <w:rsid w:val="00B034D6"/>
    <w:rsid w:val="00B307FD"/>
    <w:rsid w:val="00B701D3"/>
    <w:rsid w:val="00B80B70"/>
    <w:rsid w:val="00B82BBB"/>
    <w:rsid w:val="00BA57FF"/>
    <w:rsid w:val="00BC7391"/>
    <w:rsid w:val="00BD2723"/>
    <w:rsid w:val="00BE5EDB"/>
    <w:rsid w:val="00C03A6B"/>
    <w:rsid w:val="00C352ED"/>
    <w:rsid w:val="00C36DB6"/>
    <w:rsid w:val="00C4017C"/>
    <w:rsid w:val="00C513E4"/>
    <w:rsid w:val="00C52BDA"/>
    <w:rsid w:val="00CA6E54"/>
    <w:rsid w:val="00CB7C41"/>
    <w:rsid w:val="00CD5B5F"/>
    <w:rsid w:val="00D23CAC"/>
    <w:rsid w:val="00D4338B"/>
    <w:rsid w:val="00D61160"/>
    <w:rsid w:val="00D63636"/>
    <w:rsid w:val="00D722A7"/>
    <w:rsid w:val="00D86870"/>
    <w:rsid w:val="00D97627"/>
    <w:rsid w:val="00E04A53"/>
    <w:rsid w:val="00E344E4"/>
    <w:rsid w:val="00F775B3"/>
    <w:rsid w:val="00F91B7C"/>
    <w:rsid w:val="00F91F33"/>
    <w:rsid w:val="00FB7BA3"/>
    <w:rsid w:val="00FC5A1B"/>
    <w:rsid w:val="00FF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0461"/>
  <w15:docId w15:val="{28BA567D-1DF7-47BC-AB0F-4AE29AD0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DB6"/>
    <w:pPr>
      <w:ind w:left="720"/>
      <w:contextualSpacing/>
    </w:pPr>
  </w:style>
  <w:style w:type="paragraph" w:styleId="Header">
    <w:name w:val="header"/>
    <w:basedOn w:val="Normal"/>
    <w:link w:val="HeaderChar"/>
    <w:uiPriority w:val="99"/>
    <w:unhideWhenUsed/>
    <w:rsid w:val="0090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29F"/>
  </w:style>
  <w:style w:type="paragraph" w:styleId="Footer">
    <w:name w:val="footer"/>
    <w:basedOn w:val="Normal"/>
    <w:link w:val="FooterChar"/>
    <w:uiPriority w:val="99"/>
    <w:unhideWhenUsed/>
    <w:rsid w:val="0090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29F"/>
  </w:style>
  <w:style w:type="character" w:styleId="Hyperlink">
    <w:name w:val="Hyperlink"/>
    <w:basedOn w:val="DefaultParagraphFont"/>
    <w:uiPriority w:val="99"/>
    <w:semiHidden/>
    <w:unhideWhenUsed/>
    <w:rsid w:val="0090429F"/>
    <w:rPr>
      <w:color w:val="0000FF"/>
      <w:u w:val="single"/>
    </w:rPr>
  </w:style>
  <w:style w:type="character" w:customStyle="1" w:styleId="date-display-single">
    <w:name w:val="date-display-single"/>
    <w:basedOn w:val="DefaultParagraphFont"/>
    <w:rsid w:val="0090429F"/>
  </w:style>
  <w:style w:type="paragraph" w:styleId="FootnoteText">
    <w:name w:val="footnote text"/>
    <w:basedOn w:val="Normal"/>
    <w:link w:val="FootnoteTextChar"/>
    <w:uiPriority w:val="99"/>
    <w:semiHidden/>
    <w:unhideWhenUsed/>
    <w:rsid w:val="00904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29F"/>
    <w:rPr>
      <w:sz w:val="20"/>
      <w:szCs w:val="20"/>
    </w:rPr>
  </w:style>
  <w:style w:type="character" w:styleId="FootnoteReference">
    <w:name w:val="footnote reference"/>
    <w:basedOn w:val="DefaultParagraphFont"/>
    <w:uiPriority w:val="99"/>
    <w:semiHidden/>
    <w:unhideWhenUsed/>
    <w:rsid w:val="0090429F"/>
    <w:rPr>
      <w:vertAlign w:val="superscript"/>
    </w:rPr>
  </w:style>
  <w:style w:type="character" w:styleId="CommentReference">
    <w:name w:val="annotation reference"/>
    <w:basedOn w:val="DefaultParagraphFont"/>
    <w:uiPriority w:val="99"/>
    <w:unhideWhenUsed/>
    <w:rsid w:val="00A10DB8"/>
    <w:rPr>
      <w:sz w:val="16"/>
      <w:szCs w:val="16"/>
    </w:rPr>
  </w:style>
  <w:style w:type="paragraph" w:styleId="CommentText">
    <w:name w:val="annotation text"/>
    <w:basedOn w:val="Normal"/>
    <w:link w:val="CommentTextChar"/>
    <w:uiPriority w:val="99"/>
    <w:semiHidden/>
    <w:unhideWhenUsed/>
    <w:rsid w:val="00A10DB8"/>
    <w:pPr>
      <w:spacing w:line="240" w:lineRule="auto"/>
    </w:pPr>
    <w:rPr>
      <w:sz w:val="20"/>
      <w:szCs w:val="20"/>
    </w:rPr>
  </w:style>
  <w:style w:type="character" w:customStyle="1" w:styleId="CommentTextChar">
    <w:name w:val="Comment Text Char"/>
    <w:basedOn w:val="DefaultParagraphFont"/>
    <w:link w:val="CommentText"/>
    <w:uiPriority w:val="99"/>
    <w:semiHidden/>
    <w:rsid w:val="00A10DB8"/>
    <w:rPr>
      <w:sz w:val="20"/>
      <w:szCs w:val="20"/>
    </w:rPr>
  </w:style>
  <w:style w:type="paragraph" w:styleId="CommentSubject">
    <w:name w:val="annotation subject"/>
    <w:basedOn w:val="CommentText"/>
    <w:next w:val="CommentText"/>
    <w:link w:val="CommentSubjectChar"/>
    <w:uiPriority w:val="99"/>
    <w:semiHidden/>
    <w:unhideWhenUsed/>
    <w:rsid w:val="00A10DB8"/>
    <w:rPr>
      <w:b/>
      <w:bCs/>
    </w:rPr>
  </w:style>
  <w:style w:type="character" w:customStyle="1" w:styleId="CommentSubjectChar">
    <w:name w:val="Comment Subject Char"/>
    <w:basedOn w:val="CommentTextChar"/>
    <w:link w:val="CommentSubject"/>
    <w:uiPriority w:val="99"/>
    <w:semiHidden/>
    <w:rsid w:val="00A10DB8"/>
    <w:rPr>
      <w:b/>
      <w:bCs/>
      <w:sz w:val="20"/>
      <w:szCs w:val="20"/>
    </w:rPr>
  </w:style>
  <w:style w:type="paragraph" w:styleId="BalloonText">
    <w:name w:val="Balloon Text"/>
    <w:basedOn w:val="Normal"/>
    <w:link w:val="BalloonTextChar"/>
    <w:uiPriority w:val="99"/>
    <w:semiHidden/>
    <w:unhideWhenUsed/>
    <w:rsid w:val="00A1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B8"/>
    <w:rPr>
      <w:rFonts w:ascii="Segoe UI" w:hAnsi="Segoe UI" w:cs="Segoe UI"/>
      <w:sz w:val="18"/>
      <w:szCs w:val="18"/>
    </w:rPr>
  </w:style>
  <w:style w:type="paragraph" w:styleId="EndnoteText">
    <w:name w:val="endnote text"/>
    <w:basedOn w:val="Normal"/>
    <w:link w:val="EndnoteTextChar"/>
    <w:uiPriority w:val="99"/>
    <w:semiHidden/>
    <w:unhideWhenUsed/>
    <w:rsid w:val="00817E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EBF"/>
    <w:rPr>
      <w:sz w:val="20"/>
      <w:szCs w:val="20"/>
    </w:rPr>
  </w:style>
  <w:style w:type="character" w:styleId="EndnoteReference">
    <w:name w:val="endnote reference"/>
    <w:basedOn w:val="DefaultParagraphFont"/>
    <w:uiPriority w:val="99"/>
    <w:semiHidden/>
    <w:unhideWhenUsed/>
    <w:rsid w:val="00817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DAE2-3801-403B-BA79-35084B12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6AED5A55</Template>
  <TotalTime>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CONEY Katherine</dc:creator>
  <cp:lastModifiedBy>MITCHELL John</cp:lastModifiedBy>
  <cp:revision>3</cp:revision>
  <dcterms:created xsi:type="dcterms:W3CDTF">2020-07-24T15:35:00Z</dcterms:created>
  <dcterms:modified xsi:type="dcterms:W3CDTF">2020-08-14T09:34:00Z</dcterms:modified>
</cp:coreProperties>
</file>